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E4D" w:rsidRDefault="006F7E4D" w:rsidP="006F7E4D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Ветеринарный  центр  «Феникс»</w:t>
      </w:r>
    </w:p>
    <w:p w:rsidR="006F7E4D" w:rsidRDefault="006F7E4D" w:rsidP="006F7E4D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7E4D" w:rsidRDefault="006F7E4D" w:rsidP="006F7E4D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РЕЗУЛЬТАТ  УЛЬТРАЗВУКОВОГО ИССЛЕДОВАНИЯ</w:t>
      </w:r>
    </w:p>
    <w:p w:rsidR="006F7E4D" w:rsidRDefault="006F7E4D" w:rsidP="006F7E4D">
      <w:pPr>
        <w:keepNext/>
        <w:autoSpaceDE w:val="0"/>
        <w:autoSpaceDN w:val="0"/>
        <w:adjustRightInd w:val="0"/>
        <w:spacing w:after="0" w:line="240" w:lineRule="auto"/>
        <w:ind w:left="-18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F7E4D" w:rsidRDefault="006F7E4D" w:rsidP="006F7E4D">
      <w:pPr>
        <w:keepNext/>
        <w:autoSpaceDE w:val="0"/>
        <w:autoSpaceDN w:val="0"/>
        <w:adjustRightInd w:val="0"/>
        <w:spacing w:after="0" w:line="240" w:lineRule="auto"/>
        <w:ind w:left="-180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Владелец Орехова О.Е.</w:t>
      </w:r>
    </w:p>
    <w:p w:rsidR="006F7E4D" w:rsidRDefault="006F7E4D" w:rsidP="006F7E4D">
      <w:pPr>
        <w:autoSpaceDE w:val="0"/>
        <w:autoSpaceDN w:val="0"/>
        <w:adjustRightInd w:val="0"/>
        <w:spacing w:after="0" w:line="240" w:lineRule="auto"/>
        <w:ind w:left="-1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пациент собака Никки</w:t>
      </w:r>
    </w:p>
    <w:p w:rsidR="006F7E4D" w:rsidRDefault="006F7E4D" w:rsidP="006F7E4D">
      <w:pPr>
        <w:autoSpaceDE w:val="0"/>
        <w:autoSpaceDN w:val="0"/>
        <w:adjustRightInd w:val="0"/>
        <w:spacing w:after="0" w:line="240" w:lineRule="auto"/>
        <w:ind w:left="-180"/>
        <w:rPr>
          <w:rFonts w:ascii="Times New Roman" w:hAnsi="Times New Roman" w:cs="Times New Roman"/>
          <w:color w:val="000000"/>
          <w:sz w:val="24"/>
          <w:szCs w:val="24"/>
        </w:rPr>
      </w:pPr>
    </w:p>
    <w:p w:rsidR="006F7E4D" w:rsidRDefault="006F7E4D" w:rsidP="006F7E4D">
      <w:pPr>
        <w:autoSpaceDE w:val="0"/>
        <w:autoSpaceDN w:val="0"/>
        <w:adjustRightInd w:val="0"/>
        <w:spacing w:after="0" w:line="240" w:lineRule="auto"/>
        <w:ind w:left="-1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 30.08.2023</w:t>
      </w:r>
    </w:p>
    <w:p w:rsidR="006F7E4D" w:rsidRDefault="006F7E4D" w:rsidP="006F7E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6F7E4D" w:rsidRDefault="006F7E4D" w:rsidP="006F7E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6F7E4D" w:rsidRDefault="006F7E4D" w:rsidP="006F7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Протокол исследования</w:t>
      </w:r>
    </w:p>
    <w:p w:rsidR="006F7E4D" w:rsidRDefault="006F7E4D" w:rsidP="006F7E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6F7E4D" w:rsidRDefault="006F7E4D" w:rsidP="006F7E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Печень: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Расположение: соответствует анатомической норме. Края: острые, четкие. Не увеличена.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Эхогенность: повышена.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Структура паренхимы: умеренная мелкоочаговая неоднородность.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Очаговые образования: не визуализируются.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Желчевыводящая система: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Желчный пузырь умеренно наполнен, форма каплевидная.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Стенка: толщина 0,3 см, эхогенность повышена, очаги минерализации.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Содержимое: не однородное за счёт умеренного кол-ва сладжа в виде эхогенного перемещающегося осадка и взвеси.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Внутрипечёночные желчные протоки: не виз-ся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Пузырный и общий желчный протоки: не расширены.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Объемные образования: не выявлены.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Сосуды печени: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Периферический сосудистый рисунок: ослаблен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Портальная вена и ее ветви: без особенностей.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Печеночные вены: не расширены.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Каудальная полая вена: без особенностей.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Селезенка: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Расположение: соответствует анатомической норме. Края: острые, четкие.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Размер: не увеличена, толщина хвоста 1,7 см.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Эхогенность соответствует ультразвуковой норме.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Структура паренхимы: неоднородная за счёт мелких очагов повышенной и пониженной эхогенности.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Очаговые образования: единичные, гипоэхогенные, с нечёткими неровными границами, округлой формы, диаметром 0,63х0,76 см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Поджелудочная железа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Расположение: соответствует анатомической норме.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Размер: толщина 0,92 см.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Эхогенность и эхоструктура соответствуют ультразвуковой норме.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 не расширен.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Очаговые образования: не визуализируются.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Желудочно-кишечный тракт: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lastRenderedPageBreak/>
        <w:t>Желудок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Стенка: толщина 0,49 см, , структурные изменения стенки не выявлены. дифференциация слоев сохранена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Полость: б/о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Перистальтика: сохранена.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Пилорус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Диаметр: 1,3см.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Отклонений от УЗ нормы не выявлено.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Двенадцатиперстная кишка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Стенка: толщина 0,48 см, , структурные изменения стенки не выявлены, дифференциация слоев сохранена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Полость: б/о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Перистальтика: сохранена.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Тощая кишка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Стенка: толщина 0,47 см, , структурные изменения стенки не выявлены, дифференциация слоев сохранена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Полость: б/о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Перистальтика: сохранена.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Подвздошная кишка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дифференцируется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Толстый кишечник: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Ободочная кишка: стенка: толщина 0,21 см, , структурные изменения стенки не выявлены. дифференциация слоев сохранена, полость: б/о, перистальтика: отсутствует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Почки: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Расположение: соответствует анатомической норме. Границы: ровные, четкие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Почечный синус: эхогенность повышена за счёт минерализации, конкременты слева до 0,35 см, справа до 0,54 см, четкость дифференциации снижена, полость лоханки: расширена слева до 0,3 см.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Кортикальный слой: эхогенность и эхоструктура соответствуют УЗ норме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Медулярный слой: структура неоднородная, минерализация по собирательной системе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Сосудистое дерево: не деформировано, визуализируется до капсулы почки, индекс резистентности почечных артерий слева 0,64, справа 0,61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Объемные образования: не выявлены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Размеры почек: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Правая </w:t>
      </w:r>
      <w:r>
        <w:rPr>
          <w:rFonts w:ascii="Times New Roman" w:hAnsi="Times New Roman" w:cs="Times New Roman"/>
        </w:rPr>
        <w:t xml:space="preserve"> 6,7х3,76х4,11см, толщина кортикального/медулярного слоя 1,02/1,67.см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Левая  </w:t>
      </w:r>
      <w:r>
        <w:rPr>
          <w:rFonts w:ascii="Times New Roman" w:hAnsi="Times New Roman" w:cs="Times New Roman"/>
        </w:rPr>
        <w:t>5,64х47,0х4,09 см, толщина кортикального/медулярного слоя 0,89/1,39.см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Мочеточники: не визуализируется.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Мочевой пузырь: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Наполнение: слабо наполнен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Форма: каплевидная.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Стенки: толщина 0,3 см, структурных изменений не выявлено.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Содержимое: анэхогенное, конкременты: не визуализируются.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Очаговые образования: не визуализируются.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Уретра: не расширена, стенки уретры не утолщены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Надпочечники: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Эхогенность и эхоструктура соответствуют УЗ норме, кмд сохранена, о/о не выявлены.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Размеры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Правый 2,2х0,68. см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Левый  1,9х0,74. см,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Предстательная железа: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 соответствует анатомической норме. Границы ровные чёткие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 3,3х2,14х2,18 см,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Эхогенность снижен6а, эхоструктура неоднородная, в каудальной части единичный очаг минерализации размером 0,33 см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О/о не выявлены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Лимфатические узлы брюшной полости: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>не увеличены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Свободная жидкость</w:t>
      </w:r>
      <w:r>
        <w:rPr>
          <w:rFonts w:ascii="Times New Roman" w:hAnsi="Times New Roman" w:cs="Times New Roman"/>
        </w:rPr>
        <w:t xml:space="preserve"> в брюшной полости: не визуализируется,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Абдоминальный жир</w:t>
      </w:r>
      <w:r>
        <w:rPr>
          <w:rFonts w:ascii="Times New Roman" w:hAnsi="Times New Roman" w:cs="Times New Roman"/>
        </w:rPr>
        <w:t xml:space="preserve"> – повышение эхогенности и неоднородность сальника.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Множественные образования</w:t>
      </w:r>
      <w:r>
        <w:rPr>
          <w:rFonts w:ascii="Times New Roman" w:hAnsi="Times New Roman" w:cs="Times New Roman"/>
        </w:rPr>
        <w:t xml:space="preserve"> солидодно-кистозного строения и кистозного строения с множественными септами, расположены по всей брюшной полости, наиболее крупные: в левой подвздошной области 3,3х1,73 см, в правой подвздошной области 2,1х1,6 см, каудально от ворот печени 3,7х2,0 см, в области сальника – различного размера (от 0,7 до 2,5 см)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Заключение:</w:t>
      </w:r>
    </w:p>
    <w:p w:rsidR="006F7E4D" w:rsidRDefault="006F7E4D" w:rsidP="006F7E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УЗ признаки выраженных  хронических неспецифических диффузных изменений паренхимы печени (хронический гепатит/фиброз/липидоз).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УЗ признаки выраженных изменений стенок желчного пузыря, умеренного кол-ва подвижного билиарного сладжа, подозрение на хронический холецистит.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УЗ признаки смешанных (диффузных и очаговых) изменений селезёнки без выраженной спленомегалии.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УЗ признаки двусторонней умеренной минерализации почек, незначительной левосторонней пиелоэктазии.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УЗ признаки множественных о/о в брюшной полости.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УЗ признаки диффузных изменений предстательной железы с умеренной простатмегалией и единичным очагом минерализации (изменения после кастрации, рекомендовано наблюдение в динамике). 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Других отклонений от уз-нормы не выявлено. Данное заключение не является диагнозом, должно быть клинически интерпретировано лечащим врачом. </w:t>
      </w:r>
    </w:p>
    <w:p w:rsidR="006F7E4D" w:rsidRDefault="006F7E4D" w:rsidP="006F7E4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B476EB" w:rsidRDefault="006F7E4D" w:rsidP="006F7E4D">
      <w:r>
        <w:rPr>
          <w:rFonts w:ascii="Times New Roman" w:hAnsi="Times New Roman" w:cs="Times New Roman"/>
        </w:rPr>
        <w:t>Исследование выполнено врач, к.б.н., Зуева Н.М.</w:t>
      </w:r>
    </w:p>
    <w:sectPr w:rsidR="00B476EB" w:rsidSect="00B47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F7E4D"/>
    <w:rsid w:val="00002F00"/>
    <w:rsid w:val="006F7E4D"/>
    <w:rsid w:val="00A0433E"/>
    <w:rsid w:val="00B476EB"/>
    <w:rsid w:val="00B81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4431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2023-12-05T14:16:00Z</dcterms:created>
  <dcterms:modified xsi:type="dcterms:W3CDTF">2023-12-05T14:16:00Z</dcterms:modified>
</cp:coreProperties>
</file>