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380157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380157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296CCD">
                    <w:tc>
                      <w:tcPr>
                        <w:tcW w:w="10785" w:type="dxa"/>
                        <w:hideMark/>
                      </w:tcPr>
                      <w:p w:rsidR="00296CCD" w:rsidRDefault="00296CC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296CCD">
                          <w:tc>
                            <w:tcPr>
                              <w:tcW w:w="5175" w:type="dxa"/>
                              <w:hideMark/>
                            </w:tcPr>
                            <w:p w:rsidR="00296CCD" w:rsidRDefault="00296CC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296CCD" w:rsidRDefault="00296CC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296CCD" w:rsidRDefault="00296CC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296CCD" w:rsidRDefault="00296CCD"/>
                    </w:tc>
                  </w:tr>
                </w:tbl>
                <w:p w:rsidR="00296CCD" w:rsidRDefault="00296CC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296CCD">
        <w:rPr>
          <w:rFonts w:ascii="Times New Roman" w:hAnsi="Times New Roman" w:cs="Times New Roman"/>
          <w:bCs/>
        </w:rPr>
        <w:t>30.10.2022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296CCD">
        <w:rPr>
          <w:rFonts w:ascii="Times New Roman" w:hAnsi="Times New Roman" w:cs="Times New Roman"/>
          <w:bCs/>
        </w:rPr>
        <w:t>Завод</w:t>
      </w:r>
      <w:r w:rsidR="002C7D66">
        <w:rPr>
          <w:rFonts w:ascii="Times New Roman" w:hAnsi="Times New Roman" w:cs="Times New Roman"/>
          <w:bCs/>
        </w:rPr>
        <w:t>о</w:t>
      </w:r>
      <w:r w:rsidR="00296CCD">
        <w:rPr>
          <w:rFonts w:ascii="Times New Roman" w:hAnsi="Times New Roman" w:cs="Times New Roman"/>
          <w:bCs/>
        </w:rPr>
        <w:t>вская Е. И.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296CCD">
        <w:rPr>
          <w:rFonts w:ascii="Times New Roman" w:hAnsi="Times New Roman" w:cs="Times New Roman"/>
          <w:bCs/>
        </w:rPr>
        <w:tab/>
        <w:t xml:space="preserve">собака, метис, 2,6 года, Лея, самка,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38015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80157" w:rsidRPr="00AB0093">
          <w:rPr>
            <w:rFonts w:ascii="Times New Roman" w:hAnsi="Times New Roman" w:cs="Times New Roman"/>
            <w:bCs/>
          </w:rPr>
          <w:fldChar w:fldCharType="end"/>
        </w:r>
        <w:r w:rsidR="0038015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80157" w:rsidRPr="00AB0093">
          <w:rPr>
            <w:rFonts w:ascii="Times New Roman" w:hAnsi="Times New Roman" w:cs="Times New Roman"/>
            <w:bCs/>
          </w:rPr>
          <w:fldChar w:fldCharType="end"/>
        </w:r>
        <w:r w:rsidR="0038015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80157" w:rsidRPr="00AB0093">
          <w:rPr>
            <w:rFonts w:ascii="Times New Roman" w:hAnsi="Times New Roman" w:cs="Times New Roman"/>
            <w:bCs/>
          </w:rPr>
          <w:fldChar w:fldCharType="end"/>
        </w:r>
        <w:r w:rsidR="0038015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80157" w:rsidRPr="00AB0093">
          <w:rPr>
            <w:rFonts w:ascii="Times New Roman" w:hAnsi="Times New Roman" w:cs="Times New Roman"/>
            <w:bCs/>
          </w:rPr>
          <w:fldChar w:fldCharType="end"/>
        </w:r>
        <w:r w:rsidR="0038015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80157" w:rsidRPr="00AB0093">
          <w:rPr>
            <w:rFonts w:ascii="Times New Roman" w:hAnsi="Times New Roman" w:cs="Times New Roman"/>
            <w:bCs/>
          </w:rPr>
          <w:fldChar w:fldCharType="end"/>
        </w:r>
        <w:r w:rsidR="0038015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80157" w:rsidRPr="00AB0093">
          <w:rPr>
            <w:rFonts w:ascii="Times New Roman" w:hAnsi="Times New Roman" w:cs="Times New Roman"/>
            <w:bCs/>
          </w:rPr>
          <w:fldChar w:fldCharType="end"/>
        </w:r>
        <w:r w:rsidR="0038015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80157" w:rsidRPr="00AB0093">
          <w:rPr>
            <w:rFonts w:ascii="Times New Roman" w:hAnsi="Times New Roman" w:cs="Times New Roman"/>
            <w:bCs/>
          </w:rPr>
          <w:fldChar w:fldCharType="end"/>
        </w:r>
        <w:r w:rsidR="0038015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80157" w:rsidRPr="00AB0093">
          <w:rPr>
            <w:rFonts w:ascii="Times New Roman" w:hAnsi="Times New Roman" w:cs="Times New Roman"/>
            <w:bCs/>
          </w:rPr>
          <w:fldChar w:fldCharType="end"/>
        </w:r>
      </w:ins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296CCD">
        <w:rPr>
          <w:rFonts w:ascii="Times New Roman" w:hAnsi="Times New Roman" w:cs="Times New Roman"/>
          <w:bCs/>
        </w:rPr>
        <w:t xml:space="preserve"> 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296CCD">
        <w:rPr>
          <w:rFonts w:ascii="Times New Roman" w:hAnsi="Times New Roman" w:cs="Times New Roman"/>
          <w:bCs/>
        </w:rPr>
        <w:t>слабого</w:t>
      </w:r>
      <w:r w:rsidRPr="00AB0093">
        <w:rPr>
          <w:rFonts w:ascii="Times New Roman" w:hAnsi="Times New Roman" w:cs="Times New Roman"/>
          <w:bCs/>
        </w:rPr>
        <w:t xml:space="preserve"> 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наполнения</w:t>
      </w:r>
      <w:r w:rsidR="00296CC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296CCD">
        <w:rPr>
          <w:rFonts w:ascii="Times New Roman" w:hAnsi="Times New Roman" w:cs="Times New Roman"/>
          <w:b/>
          <w:bCs/>
        </w:rPr>
        <w:t xml:space="preserve">1,98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</w:p>
    <w:p w:rsidR="00B562C9" w:rsidRDefault="00380157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296CCD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296CCD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296CC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296CCD">
        <w:rPr>
          <w:rFonts w:ascii="Times New Roman" w:hAnsi="Times New Roman" w:cs="Times New Roman"/>
          <w:bCs/>
        </w:rPr>
        <w:t xml:space="preserve">1,8 </w:t>
      </w:r>
      <w:r>
        <w:rPr>
          <w:rFonts w:ascii="Times New Roman" w:hAnsi="Times New Roman" w:cs="Times New Roman"/>
          <w:bCs/>
        </w:rPr>
        <w:t>мм)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296CCD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296CCD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296CCD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296CCD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296CCD">
        <w:rPr>
          <w:rFonts w:ascii="Times New Roman" w:hAnsi="Times New Roman" w:cs="Times New Roman"/>
          <w:bCs/>
        </w:rPr>
        <w:t xml:space="preserve">м 1,1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296CCD">
        <w:rPr>
          <w:rFonts w:ascii="Times New Roman" w:hAnsi="Times New Roman" w:cs="Times New Roman"/>
          <w:bCs/>
        </w:rPr>
        <w:t>- 1,2 мм</w:t>
      </w:r>
      <w:r w:rsidRPr="00AB0093">
        <w:rPr>
          <w:rFonts w:ascii="Times New Roman" w:hAnsi="Times New Roman" w:cs="Times New Roman"/>
          <w:bCs/>
        </w:rPr>
        <w:t>.</w:t>
      </w:r>
      <w:r w:rsidR="00296CCD">
        <w:rPr>
          <w:rFonts w:ascii="Times New Roman" w:hAnsi="Times New Roman" w:cs="Times New Roman"/>
          <w:bCs/>
        </w:rPr>
        <w:t xml:space="preserve"> Слоистость норма.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380157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AB0093">
        <w:rPr>
          <w:rFonts w:ascii="Times New Roman" w:hAnsi="Times New Roman" w:cs="Times New Roman"/>
          <w:bCs/>
        </w:rPr>
        <w:t>не типичное</w:t>
      </w:r>
      <w:r w:rsidRPr="00D86DEF">
        <w:rPr>
          <w:rFonts w:ascii="Times New Roman" w:hAnsi="Times New Roman" w:cs="Times New Roman"/>
          <w:bCs/>
        </w:rPr>
        <w:t xml:space="preserve">,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, </w:t>
      </w:r>
      <w:r w:rsidRPr="00F50735">
        <w:rPr>
          <w:rFonts w:ascii="Times New Roman" w:hAnsi="Times New Roman" w:cs="Times New Roman"/>
          <w:bCs/>
        </w:rPr>
        <w:t>увеличена</w:t>
      </w:r>
      <w:r>
        <w:rPr>
          <w:rFonts w:ascii="Times New Roman" w:hAnsi="Times New Roman" w:cs="Times New Roman"/>
          <w:bCs/>
        </w:rPr>
        <w:t xml:space="preserve"> (</w:t>
      </w:r>
      <w:r w:rsidR="002C7D66">
        <w:rPr>
          <w:rFonts w:ascii="Times New Roman" w:hAnsi="Times New Roman" w:cs="Times New Roman"/>
          <w:bCs/>
        </w:rPr>
        <w:t xml:space="preserve">38,1 х 25,1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B247B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четкая</w:t>
      </w:r>
      <w:r w:rsidR="002C7D66">
        <w:rPr>
          <w:rFonts w:ascii="Times New Roman" w:hAnsi="Times New Roman" w:cs="Times New Roman"/>
          <w:bCs/>
        </w:rPr>
        <w:t>, смещение за счет выраженной пиелоэктозии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296CCD">
        <w:rPr>
          <w:rFonts w:ascii="Times New Roman" w:hAnsi="Times New Roman" w:cs="Times New Roman"/>
          <w:b/>
          <w:bCs/>
          <w:i/>
          <w:u w:val="single"/>
        </w:rPr>
        <w:t xml:space="preserve">3,2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296CCD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380157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DC7D61">
        <w:rPr>
          <w:rFonts w:ascii="Times New Roman" w:hAnsi="Times New Roman" w:cs="Times New Roman"/>
          <w:b/>
          <w:bCs/>
        </w:rPr>
        <w:fldChar w:fldCharType="end"/>
      </w:r>
      <w:r w:rsidR="00380157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DC7D61">
        <w:rPr>
          <w:rFonts w:ascii="Times New Roman" w:hAnsi="Times New Roman" w:cs="Times New Roman"/>
          <w:b/>
          <w:bCs/>
        </w:rPr>
        <w:fldChar w:fldCharType="end"/>
      </w:r>
      <w:r w:rsidR="00380157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DC7D61">
        <w:rPr>
          <w:rFonts w:ascii="Times New Roman" w:hAnsi="Times New Roman" w:cs="Times New Roman"/>
          <w:b/>
          <w:bCs/>
        </w:rPr>
        <w:fldChar w:fldCharType="end"/>
      </w:r>
      <w:r w:rsidR="00296CCD">
        <w:rPr>
          <w:rFonts w:ascii="Times New Roman" w:hAnsi="Times New Roman" w:cs="Times New Roman"/>
          <w:b/>
          <w:bCs/>
        </w:rPr>
        <w:t xml:space="preserve"> </w:t>
      </w:r>
      <w:r w:rsidR="00296CCD">
        <w:rPr>
          <w:rFonts w:ascii="Times New Roman" w:hAnsi="Times New Roman" w:cs="Times New Roman"/>
          <w:bCs/>
        </w:rPr>
        <w:t>выраженная пиелоэктозия, с тенденцией к тотальной – 15,1 х 15,2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296CCD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380157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FB247B">
        <w:rPr>
          <w:rFonts w:ascii="Times New Roman" w:hAnsi="Times New Roman" w:cs="Times New Roman"/>
          <w:bCs/>
        </w:rPr>
        <w:fldChar w:fldCharType="end"/>
      </w:r>
      <w:r w:rsidR="00380157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FB247B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296CCD">
        <w:rPr>
          <w:rFonts w:ascii="Times New Roman" w:hAnsi="Times New Roman" w:cs="Times New Roman"/>
          <w:bCs/>
        </w:rPr>
        <w:t xml:space="preserve">визуализируется, расширен на выходе из лоханки на протяжении 9-12 мм, расширение до 4,0 мм. После чего резко спадается без признаков обструкции и воспаления до 1,1 мм.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296CCD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="0038015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80157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296CCD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="00296CCD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1A452F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усилен.</w:t>
      </w:r>
    </w:p>
    <w:p w:rsidR="002C7D66" w:rsidRDefault="00B562C9" w:rsidP="002C7D66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lastRenderedPageBreak/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2C7D66" w:rsidRDefault="002C7D66" w:rsidP="002C7D66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296CCD">
        <w:rPr>
          <w:rFonts w:ascii="Times New Roman" w:hAnsi="Times New Roman" w:cs="Times New Roman"/>
          <w:bCs/>
        </w:rPr>
        <w:t xml:space="preserve">в полости лоханки визуализируются гиперэхогенные, с четкими границами, выраженной эхоакустической тенью, овальной формы 5 нефролитов в поле зрения – 1,7 мм, 4,6 мм, 2,4 мм, 2,2 мм, 4,0 мм. </w:t>
      </w:r>
    </w:p>
    <w:p w:rsidR="002C7D66" w:rsidRDefault="002C7D66" w:rsidP="002C7D66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="00296CCD">
        <w:rPr>
          <w:rFonts w:ascii="Times New Roman" w:hAnsi="Times New Roman" w:cs="Times New Roman"/>
          <w:bCs/>
        </w:rPr>
        <w:t xml:space="preserve"> в корковом слое, в области собирательной системы визуализируется гиперэхогенный, округлой формы, с выраженной эхоакустической тенью нефролит – 3,6 мм. </w:t>
      </w:r>
    </w:p>
    <w:p w:rsidR="002C7D66" w:rsidRPr="00B66975" w:rsidRDefault="002C7D66" w:rsidP="002C7D66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выражены гиперэхогенные отложения в области остальных собирательных систем, без эхоакустичской тени.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296CCD" w:rsidRDefault="00296CCD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B562C9" w:rsidRPr="00FD29CD" w:rsidRDefault="00380157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FD29CD">
        <w:rPr>
          <w:rFonts w:ascii="Times New Roman" w:hAnsi="Times New Roman" w:cs="Times New Roman"/>
          <w:b/>
          <w:bCs/>
        </w:rPr>
        <w:t xml:space="preserve">. 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- </w:t>
      </w:r>
      <w:r w:rsidRPr="00C119A9">
        <w:rPr>
          <w:rFonts w:ascii="Times New Roman" w:hAnsi="Times New Roman" w:cs="Times New Roman"/>
          <w:bCs/>
        </w:rPr>
        <w:t>не</w:t>
      </w:r>
      <w:r w:rsidR="00296CCD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увеличена</w:t>
      </w:r>
      <w:r>
        <w:rPr>
          <w:rFonts w:ascii="Times New Roman" w:hAnsi="Times New Roman" w:cs="Times New Roman"/>
          <w:bCs/>
        </w:rPr>
        <w:t xml:space="preserve"> (</w:t>
      </w:r>
      <w:r w:rsidR="00296CCD">
        <w:rPr>
          <w:rFonts w:ascii="Times New Roman" w:hAnsi="Times New Roman" w:cs="Times New Roman"/>
          <w:bCs/>
        </w:rPr>
        <w:t xml:space="preserve">31,0 х 18,8 </w:t>
      </w:r>
      <w:r>
        <w:rPr>
          <w:rFonts w:ascii="Times New Roman" w:hAnsi="Times New Roman" w:cs="Times New Roman"/>
          <w:bCs/>
        </w:rPr>
        <w:t>мм).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="00296CCD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четкие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</w:t>
      </w:r>
      <w:r w:rsidR="00296CCD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296CCD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четкая</w:t>
      </w:r>
      <w:r w:rsidRPr="00443711">
        <w:rPr>
          <w:rFonts w:ascii="Times New Roman" w:hAnsi="Times New Roman" w:cs="Times New Roman"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 w:rsidRPr="00443711">
        <w:rPr>
          <w:rFonts w:ascii="Times New Roman" w:hAnsi="Times New Roman" w:cs="Times New Roman"/>
          <w:bCs/>
        </w:rPr>
        <w:t xml:space="preserve">– </w:t>
      </w:r>
      <w:r w:rsidRPr="00FB247B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296CCD">
        <w:rPr>
          <w:rFonts w:ascii="Times New Roman" w:hAnsi="Times New Roman" w:cs="Times New Roman"/>
          <w:b/>
          <w:bCs/>
          <w:i/>
          <w:u w:val="single"/>
        </w:rPr>
        <w:t xml:space="preserve">3,5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 xml:space="preserve">, </w:t>
      </w:r>
      <w:r w:rsidR="00296CCD">
        <w:rPr>
          <w:rFonts w:ascii="Times New Roman" w:hAnsi="Times New Roman" w:cs="Times New Roman"/>
          <w:bCs/>
        </w:rPr>
        <w:t>выражена диффузно минерализация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="00380157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443711">
        <w:rPr>
          <w:rFonts w:ascii="Times New Roman" w:hAnsi="Times New Roman" w:cs="Times New Roman"/>
          <w:bCs/>
        </w:rPr>
        <w:fldChar w:fldCharType="end"/>
      </w:r>
      <w:r w:rsidR="00380157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443711">
        <w:rPr>
          <w:rFonts w:ascii="Times New Roman" w:hAnsi="Times New Roman" w:cs="Times New Roman"/>
          <w:bCs/>
        </w:rPr>
        <w:fldChar w:fldCharType="end"/>
      </w:r>
      <w:r w:rsidR="00380157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443711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расширена</w:t>
      </w:r>
      <w:r w:rsidR="00421659">
        <w:rPr>
          <w:rFonts w:ascii="Times New Roman" w:hAnsi="Times New Roman" w:cs="Times New Roman"/>
          <w:bCs/>
        </w:rPr>
        <w:t xml:space="preserve"> – 4,0</w:t>
      </w:r>
      <w:r w:rsidR="00296CC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296CCD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 </w:t>
      </w:r>
      <w:r w:rsidR="00421659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визуализируется</w:t>
      </w:r>
      <w:r w:rsidR="00421659">
        <w:rPr>
          <w:rFonts w:ascii="Times New Roman" w:hAnsi="Times New Roman" w:cs="Times New Roman"/>
          <w:bCs/>
        </w:rPr>
        <w:t>, не расширен 1,2 мм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421659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="0038015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80157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42165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7A7EC6">
        <w:rPr>
          <w:rFonts w:ascii="Times New Roman" w:hAnsi="Times New Roman" w:cs="Times New Roman"/>
          <w:bCs/>
        </w:rPr>
        <w:t>-</w:t>
      </w:r>
      <w:r w:rsidR="0042165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визуализируются.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усилен.</w:t>
      </w:r>
    </w:p>
    <w:p w:rsidR="002C7D66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  <w:r w:rsidR="00421659">
        <w:rPr>
          <w:rFonts w:ascii="Times New Roman" w:hAnsi="Times New Roman" w:cs="Times New Roman"/>
          <w:bCs/>
        </w:rPr>
        <w:t xml:space="preserve"> </w:t>
      </w:r>
    </w:p>
    <w:p w:rsidR="002C7D66" w:rsidRDefault="002C7D66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421659">
        <w:rPr>
          <w:rFonts w:ascii="Times New Roman" w:hAnsi="Times New Roman" w:cs="Times New Roman"/>
          <w:bCs/>
        </w:rPr>
        <w:t xml:space="preserve">в полости лоханки визуализируются гиперэхогенные, с четкими границами, без выраженной эхоакустической тени, овальной формы 1-3 нефролитов в поле зрения – 2,58 -3,1 мм. </w:t>
      </w:r>
    </w:p>
    <w:p w:rsidR="00B562C9" w:rsidRPr="00B66975" w:rsidRDefault="002C7D66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выражены гиперэхогенные отложения в области собирательных систем, без эхоакустичской тени.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2C7D66" w:rsidRDefault="002C7D66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2C7D66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2C7D66">
        <w:rPr>
          <w:rFonts w:ascii="Times New Roman" w:hAnsi="Times New Roman" w:cs="Times New Roman"/>
          <w:b/>
          <w:bCs/>
          <w:u w:val="single"/>
        </w:rPr>
        <w:t>ЗАКЛЮЧЕНИЕ</w:t>
      </w:r>
    </w:p>
    <w:p w:rsidR="00B562C9" w:rsidRPr="002C7D66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2C7D66">
        <w:rPr>
          <w:rFonts w:ascii="Times New Roman" w:hAnsi="Times New Roman" w:cs="Times New Roman"/>
          <w:b/>
          <w:bCs/>
        </w:rPr>
        <w:t>УЗ признаки:</w:t>
      </w:r>
    </w:p>
    <w:p w:rsidR="00421659" w:rsidRPr="002C7D66" w:rsidRDefault="00421659" w:rsidP="0042165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2C7D66">
        <w:rPr>
          <w:rFonts w:ascii="Times New Roman" w:hAnsi="Times New Roman" w:cs="Times New Roman"/>
          <w:b/>
          <w:bCs/>
        </w:rPr>
        <w:t>Умеренно пиелоэктозии, левой почки с тенденцией к тотальной</w:t>
      </w:r>
      <w:r w:rsidR="002C7D66" w:rsidRPr="002C7D66">
        <w:rPr>
          <w:rFonts w:ascii="Times New Roman" w:hAnsi="Times New Roman" w:cs="Times New Roman"/>
          <w:b/>
          <w:bCs/>
        </w:rPr>
        <w:t xml:space="preserve"> (гидронефрозу)</w:t>
      </w:r>
      <w:r w:rsidRPr="002C7D66">
        <w:rPr>
          <w:rFonts w:ascii="Times New Roman" w:hAnsi="Times New Roman" w:cs="Times New Roman"/>
          <w:b/>
          <w:bCs/>
        </w:rPr>
        <w:t xml:space="preserve"> – </w:t>
      </w:r>
      <w:r w:rsidRPr="002C7D66">
        <w:rPr>
          <w:rFonts w:ascii="Times New Roman" w:hAnsi="Times New Roman" w:cs="Times New Roman"/>
          <w:b/>
          <w:bCs/>
          <w:lang w:val="en-US"/>
        </w:rPr>
        <w:t>D</w:t>
      </w:r>
      <w:r w:rsidRPr="002C7D66">
        <w:rPr>
          <w:rFonts w:ascii="Times New Roman" w:hAnsi="Times New Roman" w:cs="Times New Roman"/>
          <w:b/>
          <w:bCs/>
        </w:rPr>
        <w:t>.</w:t>
      </w:r>
      <w:r w:rsidRPr="002C7D66">
        <w:rPr>
          <w:rFonts w:ascii="Times New Roman" w:hAnsi="Times New Roman" w:cs="Times New Roman"/>
          <w:b/>
          <w:bCs/>
          <w:lang w:val="en-US"/>
        </w:rPr>
        <w:t>D</w:t>
      </w:r>
      <w:r w:rsidRPr="002C7D66">
        <w:rPr>
          <w:rFonts w:ascii="Times New Roman" w:hAnsi="Times New Roman" w:cs="Times New Roman"/>
          <w:b/>
          <w:bCs/>
        </w:rPr>
        <w:t xml:space="preserve">. пиелонефрит, мочекаменная болезнь, бактериальная инфекция мочевыделительной системы, полная или частичная обструкция мочеточника, спаечная болезнь, </w:t>
      </w:r>
    </w:p>
    <w:p w:rsidR="00421659" w:rsidRPr="002C7D66" w:rsidRDefault="00421659" w:rsidP="0042165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2C7D66">
        <w:rPr>
          <w:rFonts w:ascii="Times New Roman" w:hAnsi="Times New Roman" w:cs="Times New Roman"/>
          <w:b/>
          <w:bCs/>
        </w:rPr>
        <w:t xml:space="preserve">Слабовыраженной пиелоэктозии правой почки, без признаков обструкции - </w:t>
      </w:r>
      <w:r w:rsidRPr="002C7D66">
        <w:rPr>
          <w:rFonts w:ascii="Times New Roman" w:hAnsi="Times New Roman" w:cs="Times New Roman"/>
          <w:b/>
          <w:bCs/>
          <w:lang w:val="en-US"/>
        </w:rPr>
        <w:t>D</w:t>
      </w:r>
      <w:r w:rsidRPr="002C7D66">
        <w:rPr>
          <w:rFonts w:ascii="Times New Roman" w:hAnsi="Times New Roman" w:cs="Times New Roman"/>
          <w:b/>
          <w:bCs/>
        </w:rPr>
        <w:t>.</w:t>
      </w:r>
      <w:r w:rsidRPr="002C7D66">
        <w:rPr>
          <w:rFonts w:ascii="Times New Roman" w:hAnsi="Times New Roman" w:cs="Times New Roman"/>
          <w:b/>
          <w:bCs/>
          <w:lang w:val="en-US"/>
        </w:rPr>
        <w:t>D</w:t>
      </w:r>
      <w:r w:rsidRPr="002C7D66">
        <w:rPr>
          <w:rFonts w:ascii="Times New Roman" w:hAnsi="Times New Roman" w:cs="Times New Roman"/>
          <w:b/>
          <w:bCs/>
        </w:rPr>
        <w:t>. пиелонефрит, мочекаменная болезнь, бактериальная инфекция мочевыделительной системы,</w:t>
      </w:r>
      <w:r w:rsidR="002C7D66">
        <w:rPr>
          <w:rFonts w:ascii="Times New Roman" w:hAnsi="Times New Roman" w:cs="Times New Roman"/>
          <w:b/>
          <w:bCs/>
        </w:rPr>
        <w:t xml:space="preserve"> пиелонефрит, </w:t>
      </w:r>
    </w:p>
    <w:p w:rsidR="00421659" w:rsidRPr="002C7D66" w:rsidRDefault="00421659" w:rsidP="0042165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2C7D66">
        <w:rPr>
          <w:rFonts w:ascii="Times New Roman" w:hAnsi="Times New Roman" w:cs="Times New Roman"/>
          <w:b/>
          <w:bCs/>
        </w:rPr>
        <w:t xml:space="preserve">Почечной гипертензии - </w:t>
      </w:r>
      <w:r w:rsidRPr="002C7D66">
        <w:rPr>
          <w:rFonts w:ascii="Times New Roman" w:hAnsi="Times New Roman" w:cs="Times New Roman"/>
          <w:b/>
          <w:bCs/>
          <w:lang w:val="en-US"/>
        </w:rPr>
        <w:t>D</w:t>
      </w:r>
      <w:r w:rsidRPr="002C7D66">
        <w:rPr>
          <w:rFonts w:ascii="Times New Roman" w:hAnsi="Times New Roman" w:cs="Times New Roman"/>
          <w:b/>
          <w:bCs/>
        </w:rPr>
        <w:t>.</w:t>
      </w:r>
      <w:r w:rsidRPr="002C7D66">
        <w:rPr>
          <w:rFonts w:ascii="Times New Roman" w:hAnsi="Times New Roman" w:cs="Times New Roman"/>
          <w:b/>
          <w:bCs/>
          <w:lang w:val="en-US"/>
        </w:rPr>
        <w:t>D</w:t>
      </w:r>
      <w:r w:rsidRPr="002C7D66">
        <w:rPr>
          <w:rFonts w:ascii="Times New Roman" w:hAnsi="Times New Roman" w:cs="Times New Roman"/>
          <w:b/>
          <w:bCs/>
        </w:rPr>
        <w:t xml:space="preserve">. предположительно </w:t>
      </w:r>
      <w:r w:rsidR="002C7D66" w:rsidRPr="002C7D66">
        <w:rPr>
          <w:rFonts w:ascii="Times New Roman" w:hAnsi="Times New Roman" w:cs="Times New Roman"/>
          <w:b/>
          <w:bCs/>
        </w:rPr>
        <w:t>компенсаторно</w:t>
      </w:r>
      <w:r w:rsidRPr="002C7D66">
        <w:rPr>
          <w:rFonts w:ascii="Times New Roman" w:hAnsi="Times New Roman" w:cs="Times New Roman"/>
          <w:b/>
          <w:bCs/>
        </w:rPr>
        <w:t xml:space="preserve"> на фоне</w:t>
      </w:r>
      <w:r w:rsidR="002C7D66">
        <w:rPr>
          <w:rFonts w:ascii="Times New Roman" w:hAnsi="Times New Roman" w:cs="Times New Roman"/>
          <w:b/>
          <w:bCs/>
        </w:rPr>
        <w:t xml:space="preserve"> </w:t>
      </w:r>
      <w:r w:rsidR="002C7D66">
        <w:rPr>
          <w:rFonts w:ascii="Times New Roman" w:hAnsi="Times New Roman" w:cs="Times New Roman"/>
          <w:b/>
          <w:bCs/>
        </w:rPr>
        <w:lastRenderedPageBreak/>
        <w:t>пиелоэктозии</w:t>
      </w:r>
      <w:r w:rsidRPr="002C7D66">
        <w:rPr>
          <w:rFonts w:ascii="Times New Roman" w:hAnsi="Times New Roman" w:cs="Times New Roman"/>
          <w:b/>
          <w:bCs/>
        </w:rPr>
        <w:t xml:space="preserve"> </w:t>
      </w:r>
      <w:r w:rsidR="002C7D66">
        <w:rPr>
          <w:rFonts w:ascii="Times New Roman" w:hAnsi="Times New Roman" w:cs="Times New Roman"/>
          <w:b/>
          <w:bCs/>
        </w:rPr>
        <w:t>(</w:t>
      </w:r>
      <w:r w:rsidRPr="002C7D66">
        <w:rPr>
          <w:rFonts w:ascii="Times New Roman" w:hAnsi="Times New Roman" w:cs="Times New Roman"/>
          <w:b/>
          <w:bCs/>
        </w:rPr>
        <w:t>гидронефроза</w:t>
      </w:r>
      <w:r w:rsidR="002C7D66">
        <w:rPr>
          <w:rFonts w:ascii="Times New Roman" w:hAnsi="Times New Roman" w:cs="Times New Roman"/>
          <w:b/>
          <w:bCs/>
        </w:rPr>
        <w:t>)</w:t>
      </w:r>
      <w:r w:rsidRPr="002C7D66">
        <w:rPr>
          <w:rFonts w:ascii="Times New Roman" w:hAnsi="Times New Roman" w:cs="Times New Roman"/>
          <w:b/>
          <w:bCs/>
        </w:rPr>
        <w:t xml:space="preserve">, гломерулярный нефрит, </w:t>
      </w:r>
    </w:p>
    <w:p w:rsidR="002C7D66" w:rsidRPr="002C7D66" w:rsidRDefault="002C7D66" w:rsidP="0042165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2C7D66">
        <w:rPr>
          <w:rFonts w:ascii="Times New Roman" w:hAnsi="Times New Roman" w:cs="Times New Roman"/>
          <w:b/>
          <w:bCs/>
        </w:rPr>
        <w:t xml:space="preserve">Нефролитиаз левой почки, </w:t>
      </w:r>
    </w:p>
    <w:p w:rsidR="002C7D66" w:rsidRPr="002C7D66" w:rsidRDefault="002C7D66" w:rsidP="0042165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2C7D66">
        <w:rPr>
          <w:rFonts w:ascii="Times New Roman" w:hAnsi="Times New Roman" w:cs="Times New Roman"/>
          <w:b/>
          <w:bCs/>
        </w:rPr>
        <w:t xml:space="preserve">Можно предположить, нельзя исключит нефролитиаз правой почки, нефролитиаз в начальной стадии формирования, минерализацию полости лоханки. </w:t>
      </w:r>
    </w:p>
    <w:p w:rsidR="00421659" w:rsidRDefault="00421659" w:rsidP="0042165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2C7D66">
        <w:rPr>
          <w:rFonts w:ascii="Times New Roman" w:hAnsi="Times New Roman" w:cs="Times New Roman"/>
          <w:b/>
          <w:bCs/>
        </w:rPr>
        <w:t xml:space="preserve">Можно предположить, нельзя исключить </w:t>
      </w:r>
      <w:r w:rsidR="002C7D66" w:rsidRPr="002C7D66">
        <w:rPr>
          <w:rFonts w:ascii="Times New Roman" w:hAnsi="Times New Roman" w:cs="Times New Roman"/>
          <w:b/>
          <w:bCs/>
        </w:rPr>
        <w:t xml:space="preserve">обструкцию левого мочеточника - </w:t>
      </w:r>
      <w:r w:rsidR="002C7D66" w:rsidRPr="002C7D66">
        <w:rPr>
          <w:rFonts w:ascii="Times New Roman" w:hAnsi="Times New Roman" w:cs="Times New Roman"/>
          <w:b/>
          <w:bCs/>
          <w:lang w:val="en-US"/>
        </w:rPr>
        <w:t>D</w:t>
      </w:r>
      <w:r w:rsidR="002C7D66" w:rsidRPr="002C7D66">
        <w:rPr>
          <w:rFonts w:ascii="Times New Roman" w:hAnsi="Times New Roman" w:cs="Times New Roman"/>
          <w:b/>
          <w:bCs/>
        </w:rPr>
        <w:t>.</w:t>
      </w:r>
      <w:r w:rsidR="002C7D66" w:rsidRPr="002C7D66">
        <w:rPr>
          <w:rFonts w:ascii="Times New Roman" w:hAnsi="Times New Roman" w:cs="Times New Roman"/>
          <w:b/>
          <w:bCs/>
          <w:lang w:val="en-US"/>
        </w:rPr>
        <w:t>D</w:t>
      </w:r>
      <w:r w:rsidR="002C7D66" w:rsidRPr="002C7D66">
        <w:rPr>
          <w:rFonts w:ascii="Times New Roman" w:hAnsi="Times New Roman" w:cs="Times New Roman"/>
          <w:b/>
          <w:bCs/>
        </w:rPr>
        <w:t xml:space="preserve">. частичная обструкция, спаечная болезнь, </w:t>
      </w:r>
    </w:p>
    <w:p w:rsidR="002C7D66" w:rsidRPr="002C7D66" w:rsidRDefault="002C7D66" w:rsidP="002C7D66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Минерализации собирательных систем обоих почек </w:t>
      </w:r>
      <w:r w:rsidRPr="002C7D66">
        <w:rPr>
          <w:rFonts w:ascii="Times New Roman" w:hAnsi="Times New Roman" w:cs="Times New Roman"/>
          <w:b/>
          <w:bCs/>
          <w:lang w:val="en-US"/>
        </w:rPr>
        <w:t>D</w:t>
      </w:r>
      <w:r w:rsidRPr="002C7D66">
        <w:rPr>
          <w:rFonts w:ascii="Times New Roman" w:hAnsi="Times New Roman" w:cs="Times New Roman"/>
          <w:b/>
          <w:bCs/>
        </w:rPr>
        <w:t>.</w:t>
      </w:r>
      <w:r w:rsidRPr="002C7D66">
        <w:rPr>
          <w:rFonts w:ascii="Times New Roman" w:hAnsi="Times New Roman" w:cs="Times New Roman"/>
          <w:b/>
          <w:bCs/>
          <w:lang w:val="en-US"/>
        </w:rPr>
        <w:t>D</w:t>
      </w:r>
      <w:r w:rsidRPr="002C7D66">
        <w:rPr>
          <w:rFonts w:ascii="Times New Roman" w:hAnsi="Times New Roman" w:cs="Times New Roman"/>
          <w:b/>
          <w:bCs/>
        </w:rPr>
        <w:t xml:space="preserve">. мочекаменная болезнь, бактериальная инфекция мочевыделительной системы, </w:t>
      </w:r>
      <w:r>
        <w:rPr>
          <w:rFonts w:ascii="Times New Roman" w:hAnsi="Times New Roman" w:cs="Times New Roman"/>
          <w:b/>
          <w:bCs/>
        </w:rPr>
        <w:t>нефрит неизвестной этиологии</w:t>
      </w:r>
      <w:r w:rsidRPr="002C7D66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пиелонефрит. </w:t>
      </w:r>
      <w:r w:rsidRPr="002C7D66">
        <w:rPr>
          <w:rFonts w:ascii="Times New Roman" w:hAnsi="Times New Roman" w:cs="Times New Roman"/>
          <w:b/>
          <w:bCs/>
        </w:rPr>
        <w:t xml:space="preserve"> </w:t>
      </w:r>
    </w:p>
    <w:p w:rsidR="002C7D66" w:rsidRPr="002C7D66" w:rsidRDefault="002C7D66" w:rsidP="002C7D66">
      <w:pPr>
        <w:pStyle w:val="Standard"/>
        <w:ind w:left="39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2AC" w:rsidRDefault="005A22AC" w:rsidP="00FD72BF">
      <w:r>
        <w:separator/>
      </w:r>
    </w:p>
  </w:endnote>
  <w:endnote w:type="continuationSeparator" w:id="1">
    <w:p w:rsidR="005A22AC" w:rsidRDefault="005A22AC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CD" w:rsidRDefault="00296CC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CD" w:rsidRDefault="00296CC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CD" w:rsidRDefault="00296CC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2AC" w:rsidRDefault="005A22AC" w:rsidP="00FD72BF">
      <w:r>
        <w:separator/>
      </w:r>
    </w:p>
  </w:footnote>
  <w:footnote w:type="continuationSeparator" w:id="1">
    <w:p w:rsidR="005A22AC" w:rsidRDefault="005A22AC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CD" w:rsidRDefault="00296CC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CD" w:rsidRDefault="00296CC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6CCD" w:rsidRDefault="00296CC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296CCD" w:rsidRDefault="00296CC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296CCD" w:rsidRDefault="00296CC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296CCD" w:rsidRPr="00C03D61" w:rsidRDefault="00296CC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296CCD" w:rsidRPr="00C03D61" w:rsidRDefault="00296CC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296CCD" w:rsidRDefault="00296CC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CD" w:rsidRDefault="00296CC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4F4E1E70"/>
    <w:multiLevelType w:val="hybridMultilevel"/>
    <w:tmpl w:val="5CF24244"/>
    <w:lvl w:ilvl="0" w:tplc="5818080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296CCD"/>
    <w:rsid w:val="002C7D66"/>
    <w:rsid w:val="00380157"/>
    <w:rsid w:val="003A0C15"/>
    <w:rsid w:val="00421659"/>
    <w:rsid w:val="004F26FF"/>
    <w:rsid w:val="00535793"/>
    <w:rsid w:val="005A22AC"/>
    <w:rsid w:val="005F7844"/>
    <w:rsid w:val="0060151B"/>
    <w:rsid w:val="00671348"/>
    <w:rsid w:val="006975F9"/>
    <w:rsid w:val="008665DB"/>
    <w:rsid w:val="00947CE9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C978F-1239-4BF6-B440-D5F399025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1931</Words>
  <Characters>11011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2022-10-30T10:07:00Z</dcterms:created>
  <dcterms:modified xsi:type="dcterms:W3CDTF">2022-10-30T10:07:00Z</dcterms:modified>
</cp:coreProperties>
</file>