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5E606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5E6068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C3751">
                    <w:tc>
                      <w:tcPr>
                        <w:tcW w:w="10785" w:type="dxa"/>
                        <w:hideMark/>
                      </w:tcPr>
                      <w:p w:rsidR="003C3751" w:rsidRDefault="003C3751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C3751">
                          <w:tc>
                            <w:tcPr>
                              <w:tcW w:w="5175" w:type="dxa"/>
                              <w:hideMark/>
                            </w:tcPr>
                            <w:p w:rsidR="003C3751" w:rsidRDefault="003C3751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C3751" w:rsidRDefault="003C3751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C3751" w:rsidRDefault="003C3751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C3751" w:rsidRDefault="003C3751"/>
                    </w:tc>
                  </w:tr>
                </w:tbl>
                <w:p w:rsidR="003C3751" w:rsidRDefault="003C3751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D7D84">
        <w:rPr>
          <w:rFonts w:ascii="Times New Roman" w:hAnsi="Times New Roman" w:cs="Times New Roman"/>
          <w:bCs/>
        </w:rPr>
        <w:t>9.10</w:t>
      </w:r>
      <w:r w:rsidR="003C3751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C3751">
        <w:rPr>
          <w:rFonts w:ascii="Times New Roman" w:hAnsi="Times New Roman" w:cs="Times New Roman"/>
          <w:bCs/>
        </w:rPr>
        <w:t>Дубинин А. Н.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C3751">
        <w:rPr>
          <w:rFonts w:ascii="Times New Roman" w:hAnsi="Times New Roman" w:cs="Times New Roman"/>
          <w:bCs/>
        </w:rPr>
        <w:tab/>
        <w:t xml:space="preserve">кошка, метис, 15 лет, Мурлыка, самка,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  <w:r w:rsidR="005E606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E6068" w:rsidRPr="00AB0093">
          <w:rPr>
            <w:rFonts w:ascii="Times New Roman" w:hAnsi="Times New Roman" w:cs="Times New Roman"/>
            <w:bCs/>
          </w:rPr>
          <w:fldChar w:fldCharType="end"/>
        </w:r>
      </w:ins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3C3751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3C3751">
        <w:rPr>
          <w:rFonts w:ascii="Times New Roman" w:hAnsi="Times New Roman" w:cs="Times New Roman"/>
          <w:bCs/>
        </w:rPr>
        <w:t xml:space="preserve">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FC6E3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C3751">
        <w:rPr>
          <w:rFonts w:ascii="Times New Roman" w:hAnsi="Times New Roman" w:cs="Times New Roman"/>
          <w:bCs/>
        </w:rPr>
        <w:t xml:space="preserve"> 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4D4B45">
        <w:rPr>
          <w:rFonts w:ascii="Times New Roman" w:hAnsi="Times New Roman" w:cs="Times New Roman"/>
          <w:b/>
          <w:bCs/>
        </w:rPr>
        <w:t>29,65</w:t>
      </w:r>
      <w:r w:rsidR="00A928C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3C3751" w:rsidRPr="00AB0093">
        <w:rPr>
          <w:rFonts w:ascii="Times New Roman" w:hAnsi="Times New Roman" w:cs="Times New Roman"/>
          <w:bCs/>
        </w:rPr>
        <w:t xml:space="preserve">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4D4B45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симметричный</w:t>
      </w:r>
      <w:r w:rsidR="003C3751">
        <w:rPr>
          <w:rFonts w:ascii="Times New Roman" w:hAnsi="Times New Roman" w:cs="Times New Roman"/>
          <w:bCs/>
        </w:rPr>
        <w:t>, смещен</w:t>
      </w:r>
      <w:r w:rsidR="00FC6E3C">
        <w:rPr>
          <w:rFonts w:ascii="Times New Roman" w:hAnsi="Times New Roman" w:cs="Times New Roman"/>
          <w:bCs/>
        </w:rPr>
        <w:t xml:space="preserve"> вправо в область правой почки,</w:t>
      </w:r>
      <w:r w:rsidR="003C3751">
        <w:rPr>
          <w:rFonts w:ascii="Times New Roman" w:hAnsi="Times New Roman" w:cs="Times New Roman"/>
          <w:bCs/>
        </w:rPr>
        <w:t xml:space="preserve"> на фоне наличия объёмного новообразования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FC6E3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FC6E3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A928C4">
        <w:rPr>
          <w:rFonts w:ascii="Times New Roman" w:hAnsi="Times New Roman" w:cs="Times New Roman"/>
          <w:bCs/>
        </w:rPr>
        <w:t xml:space="preserve"> 1,</w:t>
      </w:r>
      <w:r w:rsidR="004D4B45">
        <w:rPr>
          <w:rFonts w:ascii="Times New Roman" w:hAnsi="Times New Roman" w:cs="Times New Roman"/>
          <w:bCs/>
        </w:rPr>
        <w:t xml:space="preserve">2 </w:t>
      </w:r>
      <w:r>
        <w:rPr>
          <w:rFonts w:ascii="Times New Roman" w:hAnsi="Times New Roman" w:cs="Times New Roman"/>
          <w:bCs/>
        </w:rPr>
        <w:t>мм)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4D4B45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</w:t>
      </w:r>
      <w:r w:rsidR="00B562C9">
        <w:rPr>
          <w:rFonts w:ascii="Times New Roman" w:hAnsi="Times New Roman" w:cs="Times New Roman"/>
          <w:bCs/>
        </w:rPr>
        <w:t>визуализируется.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FC6E3C" w:rsidRDefault="00FC6E3C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5E6068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4D4B45">
        <w:rPr>
          <w:rFonts w:ascii="Times New Roman" w:hAnsi="Times New Roman" w:cs="Times New Roman"/>
          <w:bCs/>
        </w:rPr>
        <w:t>34,7 х 22,8</w:t>
      </w:r>
      <w:r w:rsidR="00A928C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B247B">
        <w:rPr>
          <w:rFonts w:ascii="Times New Roman" w:hAnsi="Times New Roman" w:cs="Times New Roman"/>
          <w:bCs/>
        </w:rPr>
        <w:t>не 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3C3751">
        <w:rPr>
          <w:rFonts w:ascii="Times New Roman" w:hAnsi="Times New Roman" w:cs="Times New Roman"/>
          <w:bCs/>
        </w:rPr>
        <w:t xml:space="preserve"> не </w:t>
      </w:r>
      <w:r w:rsidRPr="00F50735">
        <w:rPr>
          <w:rFonts w:ascii="Times New Roman" w:hAnsi="Times New Roman" w:cs="Times New Roman"/>
          <w:bCs/>
        </w:rPr>
        <w:t>четкая</w:t>
      </w:r>
      <w:r w:rsidR="003C3751">
        <w:rPr>
          <w:rFonts w:ascii="Times New Roman" w:hAnsi="Times New Roman" w:cs="Times New Roman"/>
          <w:bCs/>
        </w:rPr>
        <w:t>, смещена на фоне сильного расширения лоханки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3C3751">
        <w:rPr>
          <w:rFonts w:ascii="Times New Roman" w:hAnsi="Times New Roman" w:cs="Times New Roman"/>
          <w:bCs/>
        </w:rPr>
        <w:t xml:space="preserve">  </w:t>
      </w:r>
      <w:r w:rsidR="00FC6E3C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4D4B45">
        <w:rPr>
          <w:rFonts w:ascii="Times New Roman" w:hAnsi="Times New Roman" w:cs="Times New Roman"/>
          <w:b/>
          <w:bCs/>
          <w:i/>
          <w:u w:val="single"/>
        </w:rPr>
        <w:t>от 2,05 – 4,8</w:t>
      </w:r>
      <w:r w:rsidR="00A928C4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1C6FB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E606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DC7D61">
        <w:rPr>
          <w:rFonts w:ascii="Times New Roman" w:hAnsi="Times New Roman" w:cs="Times New Roman"/>
          <w:b/>
          <w:bCs/>
        </w:rPr>
        <w:fldChar w:fldCharType="end"/>
      </w:r>
      <w:r w:rsidR="005E606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DC7D61">
        <w:rPr>
          <w:rFonts w:ascii="Times New Roman" w:hAnsi="Times New Roman" w:cs="Times New Roman"/>
          <w:b/>
          <w:bCs/>
        </w:rPr>
        <w:fldChar w:fldCharType="end"/>
      </w:r>
      <w:r w:rsidR="005E606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расширена</w:t>
      </w:r>
      <w:r w:rsidR="001C6FB1">
        <w:rPr>
          <w:rFonts w:ascii="Times New Roman" w:hAnsi="Times New Roman" w:cs="Times New Roman"/>
          <w:bCs/>
        </w:rPr>
        <w:t xml:space="preserve"> </w:t>
      </w:r>
      <w:r w:rsidR="004D4B45">
        <w:rPr>
          <w:rFonts w:ascii="Times New Roman" w:hAnsi="Times New Roman" w:cs="Times New Roman"/>
          <w:bCs/>
        </w:rPr>
        <w:t>19,5 х 21,6</w:t>
      </w:r>
      <w:r w:rsidR="001C6FB1"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Cs/>
        </w:rPr>
        <w:t>, 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5E606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FB247B">
        <w:rPr>
          <w:rFonts w:ascii="Times New Roman" w:hAnsi="Times New Roman" w:cs="Times New Roman"/>
          <w:bCs/>
        </w:rPr>
        <w:fldChar w:fldCharType="end"/>
      </w:r>
      <w:r w:rsidR="005E606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FB247B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визуализируется</w:t>
      </w:r>
      <w:r w:rsidR="003C3751">
        <w:rPr>
          <w:rFonts w:ascii="Times New Roman" w:hAnsi="Times New Roman" w:cs="Times New Roman"/>
          <w:bCs/>
        </w:rPr>
        <w:t xml:space="preserve"> только выход из лоханки, далее визуализация сильно затруднена</w:t>
      </w:r>
      <w:r w:rsidR="001C6FB1">
        <w:rPr>
          <w:rFonts w:ascii="Times New Roman" w:hAnsi="Times New Roman" w:cs="Times New Roman"/>
          <w:bCs/>
        </w:rPr>
        <w:t xml:space="preserve"> </w:t>
      </w:r>
      <w:r w:rsidR="004D4B45">
        <w:rPr>
          <w:rFonts w:ascii="Times New Roman" w:hAnsi="Times New Roman" w:cs="Times New Roman"/>
          <w:bCs/>
        </w:rPr>
        <w:t>2,9</w:t>
      </w:r>
      <w:r w:rsidR="00FC6E3C">
        <w:rPr>
          <w:rFonts w:ascii="Times New Roman" w:hAnsi="Times New Roman" w:cs="Times New Roman"/>
          <w:bCs/>
        </w:rPr>
        <w:t xml:space="preserve"> </w:t>
      </w:r>
      <w:r w:rsidR="001C6FB1">
        <w:rPr>
          <w:rFonts w:ascii="Times New Roman" w:hAnsi="Times New Roman" w:cs="Times New Roman"/>
          <w:bCs/>
        </w:rPr>
        <w:t>мм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="005E606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5E6068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3C3751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B562C9" w:rsidRPr="00FD29CD" w:rsidRDefault="005E6068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FD29CD">
        <w:rPr>
          <w:rFonts w:ascii="Times New Roman" w:hAnsi="Times New Roman" w:cs="Times New Roman"/>
          <w:b/>
          <w:bCs/>
        </w:rPr>
        <w:t xml:space="preserve">. 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</w:t>
      </w:r>
      <w:r w:rsidRPr="00C119A9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увеличена</w:t>
      </w:r>
      <w:r w:rsidR="003C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(</w:t>
      </w:r>
      <w:r w:rsidR="004D4B45">
        <w:rPr>
          <w:rFonts w:ascii="Times New Roman" w:hAnsi="Times New Roman" w:cs="Times New Roman"/>
          <w:bCs/>
        </w:rPr>
        <w:t>37,5 х 31,7</w:t>
      </w:r>
      <w:r w:rsidR="001C6F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t>не 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четкая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 w:rsidR="00FC6E3C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443711">
        <w:rPr>
          <w:rFonts w:ascii="Times New Roman" w:hAnsi="Times New Roman" w:cs="Times New Roman"/>
          <w:bCs/>
        </w:rPr>
        <w:t xml:space="preserve">– 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Толщина</w:t>
      </w:r>
      <w:r w:rsidR="004D4B45">
        <w:rPr>
          <w:rFonts w:ascii="Times New Roman" w:hAnsi="Times New Roman" w:cs="Times New Roman"/>
          <w:b/>
          <w:bCs/>
          <w:i/>
          <w:u w:val="single"/>
        </w:rPr>
        <w:t xml:space="preserve"> 8,6 </w:t>
      </w:r>
      <w:r w:rsidR="001C6FB1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="005E6068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443711">
        <w:rPr>
          <w:rFonts w:ascii="Times New Roman" w:hAnsi="Times New Roman" w:cs="Times New Roman"/>
          <w:bCs/>
        </w:rPr>
        <w:fldChar w:fldCharType="end"/>
      </w:r>
      <w:r w:rsidR="005E6068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443711">
        <w:rPr>
          <w:rFonts w:ascii="Times New Roman" w:hAnsi="Times New Roman" w:cs="Times New Roman"/>
          <w:bCs/>
        </w:rPr>
        <w:fldChar w:fldCharType="end"/>
      </w:r>
      <w:r w:rsidR="005E6068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443711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расширена</w:t>
      </w:r>
      <w:r w:rsidR="001C6FB1">
        <w:rPr>
          <w:rFonts w:ascii="Times New Roman" w:hAnsi="Times New Roman" w:cs="Times New Roman"/>
          <w:bCs/>
        </w:rPr>
        <w:t xml:space="preserve"> – </w:t>
      </w:r>
      <w:r w:rsidR="004D4B45">
        <w:rPr>
          <w:rFonts w:ascii="Times New Roman" w:hAnsi="Times New Roman" w:cs="Times New Roman"/>
          <w:bCs/>
        </w:rPr>
        <w:t>1,6</w:t>
      </w:r>
      <w:r w:rsidR="001C6FB1">
        <w:rPr>
          <w:rFonts w:ascii="Times New Roman" w:hAnsi="Times New Roman" w:cs="Times New Roman"/>
          <w:bCs/>
        </w:rPr>
        <w:t xml:space="preserve"> мм</w:t>
      </w:r>
      <w:r w:rsidR="00FC6E3C">
        <w:rPr>
          <w:rFonts w:ascii="Times New Roman" w:hAnsi="Times New Roman" w:cs="Times New Roman"/>
          <w:bCs/>
        </w:rPr>
        <w:t>, без признаков обструкции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4D4B45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FC6E3C">
        <w:rPr>
          <w:rFonts w:ascii="Times New Roman" w:hAnsi="Times New Roman" w:cs="Times New Roman"/>
          <w:bCs/>
        </w:rPr>
        <w:t xml:space="preserve">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="005E606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E606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7A7EC6">
        <w:rPr>
          <w:rFonts w:ascii="Times New Roman" w:hAnsi="Times New Roman" w:cs="Times New Roman"/>
          <w:bCs/>
        </w:rPr>
        <w:t>-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умеренно выражен.</w:t>
      </w:r>
    </w:p>
    <w:p w:rsidR="00B562C9" w:rsidRPr="00B66975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43A38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="00FC6E3C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визуализируется.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повышена.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 w:rsidR="004D4B45">
        <w:rPr>
          <w:rFonts w:ascii="Times New Roman" w:hAnsi="Times New Roman" w:cs="Times New Roman"/>
          <w:bCs/>
        </w:rPr>
        <w:t xml:space="preserve">визуализируется брыжеечный лимфоузел, с признаками изменений, неоднородной эхоструктурой, гиперэхогенный с гипоэхогенными полостями – 24,8 х 11,4 мм, с выраженным кровоснабжением. </w:t>
      </w:r>
      <w:r w:rsidR="003C3751">
        <w:rPr>
          <w:rFonts w:ascii="Times New Roman" w:hAnsi="Times New Roman" w:cs="Times New Roman"/>
          <w:bCs/>
        </w:rPr>
        <w:t xml:space="preserve"> </w:t>
      </w:r>
    </w:p>
    <w:p w:rsidR="003C3751" w:rsidRDefault="003C3751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3C3751" w:rsidRDefault="003C3751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брюшной полости в области срамного лимфоузла </w:t>
      </w:r>
      <w:r w:rsidR="00FC6E3C">
        <w:rPr>
          <w:rFonts w:ascii="Times New Roman" w:hAnsi="Times New Roman" w:cs="Times New Roman"/>
          <w:bCs/>
        </w:rPr>
        <w:t xml:space="preserve">или тела матки визуализируется </w:t>
      </w:r>
      <w:r>
        <w:rPr>
          <w:rFonts w:ascii="Times New Roman" w:hAnsi="Times New Roman" w:cs="Times New Roman"/>
          <w:bCs/>
        </w:rPr>
        <w:t>гиперэхогенное, с гипоэхогенными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областми, неоднородное, округлой формы с неровынми краями образования, со слабовыраженным кровоснобжением. </w:t>
      </w:r>
      <w:r w:rsidR="001C6FB1">
        <w:rPr>
          <w:rFonts w:ascii="Times New Roman" w:hAnsi="Times New Roman" w:cs="Times New Roman"/>
          <w:bCs/>
        </w:rPr>
        <w:t xml:space="preserve">Размеры </w:t>
      </w:r>
      <w:r w:rsidR="004D4B45">
        <w:rPr>
          <w:rFonts w:ascii="Times New Roman" w:hAnsi="Times New Roman" w:cs="Times New Roman"/>
          <w:bCs/>
        </w:rPr>
        <w:t>7,3 х 5,09 см</w:t>
      </w:r>
      <w:r w:rsidR="00FC6E3C">
        <w:rPr>
          <w:rFonts w:ascii="Times New Roman" w:hAnsi="Times New Roman" w:cs="Times New Roman"/>
          <w:bCs/>
        </w:rPr>
        <w:t xml:space="preserve">  (</w:t>
      </w:r>
      <w:r w:rsidR="004D4B45">
        <w:rPr>
          <w:rFonts w:ascii="Times New Roman" w:hAnsi="Times New Roman" w:cs="Times New Roman"/>
          <w:bCs/>
        </w:rPr>
        <w:t>с тенденцией к росту</w:t>
      </w:r>
      <w:r w:rsidR="00FC6E3C">
        <w:rPr>
          <w:rFonts w:ascii="Times New Roman" w:hAnsi="Times New Roman" w:cs="Times New Roman"/>
          <w:bCs/>
        </w:rPr>
        <w:t>)</w:t>
      </w:r>
      <w:r w:rsidR="001C6FB1">
        <w:rPr>
          <w:rFonts w:ascii="Times New Roman" w:hAnsi="Times New Roman" w:cs="Times New Roman"/>
          <w:bCs/>
        </w:rPr>
        <w:t xml:space="preserve">. </w:t>
      </w:r>
    </w:p>
    <w:p w:rsidR="004D4B45" w:rsidRDefault="004D4B45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4D4B45" w:rsidRPr="007E5379" w:rsidRDefault="004D4B45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области левой паховой области визуализируется, подкожно гиперэхогенное с гипоэхогенными полостями образование, со слабым кровоснабжением, двудольчатого строения – 25,9 х 24,8. 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4D4B45" w:rsidRDefault="004D4B45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3C3751" w:rsidRDefault="003C3751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Умеренной пиелоэктозии левой почки</w:t>
      </w:r>
      <w:r w:rsidR="004D4B45">
        <w:rPr>
          <w:rFonts w:ascii="Times New Roman" w:hAnsi="Times New Roman" w:cs="Times New Roman"/>
          <w:bCs/>
        </w:rPr>
        <w:t>, с тенденцией к тотальной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 xml:space="preserve">. </w:t>
      </w:r>
      <w:r w:rsidR="00A928C4">
        <w:rPr>
          <w:rFonts w:ascii="Times New Roman" w:hAnsi="Times New Roman" w:cs="Times New Roman"/>
          <w:bCs/>
        </w:rPr>
        <w:t xml:space="preserve">полная или неполная </w:t>
      </w:r>
      <w:r w:rsidR="001C6FB1">
        <w:rPr>
          <w:rFonts w:ascii="Times New Roman" w:hAnsi="Times New Roman" w:cs="Times New Roman"/>
          <w:bCs/>
        </w:rPr>
        <w:t>обструкция мочеточника</w:t>
      </w:r>
      <w:r w:rsidR="00A928C4">
        <w:rPr>
          <w:rFonts w:ascii="Times New Roman" w:hAnsi="Times New Roman" w:cs="Times New Roman"/>
          <w:bCs/>
        </w:rPr>
        <w:t xml:space="preserve">, пиелонефрит, бактериальная инфекция, </w:t>
      </w:r>
    </w:p>
    <w:p w:rsidR="00FC6E3C" w:rsidRDefault="004D4B45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Слабой п</w:t>
      </w:r>
      <w:r w:rsidR="00FC6E3C">
        <w:rPr>
          <w:rFonts w:ascii="Times New Roman" w:hAnsi="Times New Roman" w:cs="Times New Roman"/>
          <w:bCs/>
        </w:rPr>
        <w:t xml:space="preserve">иелоэктоции правой почки – </w:t>
      </w:r>
      <w:r w:rsidR="00FC6E3C">
        <w:rPr>
          <w:rFonts w:ascii="Times New Roman" w:hAnsi="Times New Roman" w:cs="Times New Roman"/>
          <w:bCs/>
          <w:lang w:val="en-US"/>
        </w:rPr>
        <w:t>D</w:t>
      </w:r>
      <w:r w:rsidR="00FC6E3C" w:rsidRPr="003C3751">
        <w:rPr>
          <w:rFonts w:ascii="Times New Roman" w:hAnsi="Times New Roman" w:cs="Times New Roman"/>
          <w:bCs/>
        </w:rPr>
        <w:t>.</w:t>
      </w:r>
      <w:r w:rsidR="00FC6E3C">
        <w:rPr>
          <w:rFonts w:ascii="Times New Roman" w:hAnsi="Times New Roman" w:cs="Times New Roman"/>
          <w:bCs/>
          <w:lang w:val="en-US"/>
        </w:rPr>
        <w:t>D</w:t>
      </w:r>
      <w:r w:rsidR="00FC6E3C" w:rsidRPr="003C3751">
        <w:rPr>
          <w:rFonts w:ascii="Times New Roman" w:hAnsi="Times New Roman" w:cs="Times New Roman"/>
          <w:bCs/>
        </w:rPr>
        <w:t xml:space="preserve">. </w:t>
      </w:r>
      <w:r w:rsidR="00FC6E3C">
        <w:rPr>
          <w:rFonts w:ascii="Times New Roman" w:hAnsi="Times New Roman" w:cs="Times New Roman"/>
          <w:bCs/>
        </w:rPr>
        <w:t xml:space="preserve">полная или неполная обструкция мочеточника, пиелонефрит, бактериальная инфекция, компенсаторная реакция на фоне патологии левой почки, </w:t>
      </w:r>
    </w:p>
    <w:p w:rsidR="001C6FB1" w:rsidRDefault="001C6FB1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Расширения левого мочеточника</w:t>
      </w:r>
      <w:r w:rsidR="004D4B45">
        <w:rPr>
          <w:rFonts w:ascii="Times New Roman" w:hAnsi="Times New Roman" w:cs="Times New Roman"/>
          <w:bCs/>
        </w:rPr>
        <w:t xml:space="preserve"> </w:t>
      </w:r>
      <w:r w:rsidR="00FC6E3C">
        <w:rPr>
          <w:rFonts w:ascii="Times New Roman" w:hAnsi="Times New Roman" w:cs="Times New Roman"/>
          <w:bCs/>
        </w:rPr>
        <w:t xml:space="preserve">без признаков воспаления </w:t>
      </w:r>
      <w:r>
        <w:rPr>
          <w:rFonts w:ascii="Times New Roman" w:hAnsi="Times New Roman" w:cs="Times New Roman"/>
          <w:bCs/>
        </w:rPr>
        <w:t xml:space="preserve">–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полная или неполная обструкция мочеточника, пиелонефрит, бактериальная инфекция,</w:t>
      </w:r>
    </w:p>
    <w:p w:rsidR="00A928C4" w:rsidRDefault="00A928C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правой почки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. хронический нефрит </w:t>
      </w:r>
      <w:r>
        <w:rPr>
          <w:rFonts w:ascii="Times New Roman" w:hAnsi="Times New Roman" w:cs="Times New Roman"/>
          <w:bCs/>
        </w:rPr>
        <w:lastRenderedPageBreak/>
        <w:t xml:space="preserve">неизвестной этологии, на фоне онкологического процесса, </w:t>
      </w:r>
      <w:r w:rsidR="001C6FB1">
        <w:rPr>
          <w:rFonts w:ascii="Times New Roman" w:hAnsi="Times New Roman" w:cs="Times New Roman"/>
          <w:bCs/>
        </w:rPr>
        <w:t>хроническая</w:t>
      </w:r>
      <w:r>
        <w:rPr>
          <w:rFonts w:ascii="Times New Roman" w:hAnsi="Times New Roman" w:cs="Times New Roman"/>
          <w:bCs/>
        </w:rPr>
        <w:t xml:space="preserve"> почечная недостаточность, </w:t>
      </w:r>
    </w:p>
    <w:p w:rsidR="00A928C4" w:rsidRDefault="00A928C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Новообразования брюшной полости (предположительно тела матки или срамного лимфоузла)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 </w:t>
      </w:r>
    </w:p>
    <w:p w:rsidR="004D4B45" w:rsidRDefault="004D4B45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новообразование брыжеечного лимфоузла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</w:t>
      </w:r>
    </w:p>
    <w:p w:rsidR="000D7D84" w:rsidRDefault="000D7D84" w:rsidP="000D7D8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Подкожное новообразование в левой  паховой области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 </w:t>
      </w:r>
    </w:p>
    <w:p w:rsidR="004D4B45" w:rsidRDefault="004D4B45" w:rsidP="000D7D84">
      <w:pPr>
        <w:pStyle w:val="Standard"/>
        <w:ind w:left="75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814" w:rsidRDefault="00E23814" w:rsidP="00FD72BF">
      <w:r>
        <w:separator/>
      </w:r>
    </w:p>
  </w:endnote>
  <w:endnote w:type="continuationSeparator" w:id="1">
    <w:p w:rsidR="00E23814" w:rsidRDefault="00E23814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814" w:rsidRDefault="00E23814" w:rsidP="00FD72BF">
      <w:r>
        <w:separator/>
      </w:r>
    </w:p>
  </w:footnote>
  <w:footnote w:type="continuationSeparator" w:id="1">
    <w:p w:rsidR="00E23814" w:rsidRDefault="00E23814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3751" w:rsidRDefault="003C375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C375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C375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C3751" w:rsidRPr="00C03D61" w:rsidRDefault="005E606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C375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C375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C3751" w:rsidRPr="00C03D6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C3751" w:rsidRDefault="003C375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94D0340"/>
    <w:multiLevelType w:val="hybridMultilevel"/>
    <w:tmpl w:val="0BCAB950"/>
    <w:lvl w:ilvl="0" w:tplc="332A33D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6A917C70"/>
    <w:multiLevelType w:val="hybridMultilevel"/>
    <w:tmpl w:val="A00A1290"/>
    <w:lvl w:ilvl="0" w:tplc="0F941AC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D7D84"/>
    <w:rsid w:val="00107DE4"/>
    <w:rsid w:val="00146B8B"/>
    <w:rsid w:val="00153B17"/>
    <w:rsid w:val="001C6FB1"/>
    <w:rsid w:val="00204A0E"/>
    <w:rsid w:val="002143BB"/>
    <w:rsid w:val="002555E7"/>
    <w:rsid w:val="003A0C15"/>
    <w:rsid w:val="003C3751"/>
    <w:rsid w:val="004C7A81"/>
    <w:rsid w:val="004D4B45"/>
    <w:rsid w:val="004F26FF"/>
    <w:rsid w:val="00535793"/>
    <w:rsid w:val="005E6068"/>
    <w:rsid w:val="005F7844"/>
    <w:rsid w:val="0060151B"/>
    <w:rsid w:val="006561DA"/>
    <w:rsid w:val="00671348"/>
    <w:rsid w:val="006975F9"/>
    <w:rsid w:val="008665DB"/>
    <w:rsid w:val="00947CE9"/>
    <w:rsid w:val="00A00A1B"/>
    <w:rsid w:val="00A25055"/>
    <w:rsid w:val="00A356DC"/>
    <w:rsid w:val="00A928C4"/>
    <w:rsid w:val="00AB3F15"/>
    <w:rsid w:val="00B10759"/>
    <w:rsid w:val="00B562C9"/>
    <w:rsid w:val="00C27117"/>
    <w:rsid w:val="00C47D2D"/>
    <w:rsid w:val="00C63E94"/>
    <w:rsid w:val="00CB19DB"/>
    <w:rsid w:val="00CC52C3"/>
    <w:rsid w:val="00D36276"/>
    <w:rsid w:val="00E23814"/>
    <w:rsid w:val="00E632BF"/>
    <w:rsid w:val="00E901D2"/>
    <w:rsid w:val="00F032F9"/>
    <w:rsid w:val="00FC6E3C"/>
    <w:rsid w:val="00FD72BF"/>
    <w:rsid w:val="00FE0F0E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2022-10-09T09:10:00Z</dcterms:created>
  <dcterms:modified xsi:type="dcterms:W3CDTF">2022-10-09T09:10:00Z</dcterms:modified>
</cp:coreProperties>
</file>