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A055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7B9C687" wp14:editId="5D02110B">
            <wp:simplePos x="0" y="0"/>
            <wp:positionH relativeFrom="column">
              <wp:posOffset>1030605</wp:posOffset>
            </wp:positionH>
            <wp:positionV relativeFrom="paragraph">
              <wp:posOffset>148590</wp:posOffset>
            </wp:positionV>
            <wp:extent cx="3642360" cy="1765300"/>
            <wp:effectExtent l="0" t="0" r="0" b="6350"/>
            <wp:wrapTight wrapText="bothSides">
              <wp:wrapPolygon edited="0">
                <wp:start x="0" y="0"/>
                <wp:lineTo x="0" y="21445"/>
                <wp:lineTo x="21464" y="21445"/>
                <wp:lineTo x="21464" y="0"/>
                <wp:lineTo x="0" y="0"/>
              </wp:wrapPolygon>
            </wp:wrapTight>
            <wp:docPr id="1" name="Рисунок 1" descr="C:\Users\user\AppData\Local\Microsoft\Windows\INetCache\Content.Outlook\HVIVKTCY\визитки общие новый логотип 18_06_2021_вариант 2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HVIVKTCY\визитки общие новый логотип 18_06_2021_вариант 2 (00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320" w:rsidRPr="0071410D" w:rsidRDefault="005A6320" w:rsidP="005A6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10D">
        <w:rPr>
          <w:rFonts w:ascii="Times New Roman" w:hAnsi="Times New Roman" w:cs="Times New Roman"/>
          <w:b/>
          <w:sz w:val="28"/>
          <w:szCs w:val="28"/>
        </w:rPr>
        <w:t>Протокол ультразвукового исследования органов брюшной полости</w:t>
      </w:r>
    </w:p>
    <w:p w:rsidR="005A6320" w:rsidRPr="0071410D" w:rsidRDefault="005A6320" w:rsidP="005A6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320" w:rsidRPr="008C4741" w:rsidRDefault="005A6320" w:rsidP="005A632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Дата приема «23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i/>
          <w:sz w:val="24"/>
          <w:szCs w:val="24"/>
        </w:rPr>
        <w:t>сентября 2022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>г.</w:t>
      </w:r>
    </w:p>
    <w:p w:rsidR="005A6320" w:rsidRPr="008C4741" w:rsidRDefault="005A6320" w:rsidP="005A632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>Вид животного: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кот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 Кличка: </w:t>
      </w:r>
      <w:r>
        <w:rPr>
          <w:rFonts w:ascii="Times New Roman" w:hAnsi="Times New Roman" w:cs="Times New Roman"/>
          <w:b/>
          <w:i/>
          <w:sz w:val="24"/>
          <w:szCs w:val="24"/>
        </w:rPr>
        <w:t>Лукас</w:t>
      </w:r>
    </w:p>
    <w:p w:rsidR="005A6320" w:rsidRPr="008C4741" w:rsidRDefault="005A6320" w:rsidP="005A632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>Возраст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1г 2м</w:t>
      </w:r>
    </w:p>
    <w:p w:rsidR="005A6320" w:rsidRPr="008C4741" w:rsidRDefault="005A6320" w:rsidP="005A632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>ФИО владельца: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Панкова Я.К.</w:t>
      </w: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Печень:</w:t>
      </w:r>
    </w:p>
    <w:p w:rsidR="005A6320" w:rsidRDefault="005A6320" w:rsidP="005A6320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</w:p>
    <w:p w:rsidR="005A6320" w:rsidRDefault="005A6320" w:rsidP="005A6320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Расположение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контуры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вентральные края печени не выходят за реберную дугу, острые; </w:t>
      </w:r>
    </w:p>
    <w:p w:rsidR="005A6320" w:rsidRDefault="005A6320" w:rsidP="005A6320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в пределах нормы</w:t>
      </w:r>
    </w:p>
    <w:p w:rsidR="005A6320" w:rsidRDefault="005A6320" w:rsidP="005A6320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паренхимы  однородная, мелкозернистая</w:t>
      </w:r>
    </w:p>
    <w:p w:rsidR="005A6320" w:rsidRPr="00E0190D" w:rsidRDefault="005A6320" w:rsidP="005A6320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190D">
        <w:rPr>
          <w:rFonts w:ascii="Times New Roman" w:hAnsi="Times New Roman" w:cs="Times New Roman"/>
          <w:b/>
          <w:sz w:val="24"/>
          <w:szCs w:val="24"/>
        </w:rPr>
        <w:t>Желчевыводящая система:</w:t>
      </w:r>
    </w:p>
    <w:p w:rsidR="005A6320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Желчный пузырь наполнение умеренное, форма грушевидная</w:t>
      </w:r>
    </w:p>
    <w:p w:rsidR="005A6320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Стенки не утолщены, 1мм</w:t>
      </w:r>
    </w:p>
    <w:p w:rsidR="005A6320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07AC">
        <w:rPr>
          <w:rFonts w:ascii="Times New Roman" w:hAnsi="Times New Roman" w:cs="Times New Roman"/>
          <w:sz w:val="24"/>
          <w:szCs w:val="24"/>
        </w:rPr>
        <w:t xml:space="preserve">Содержимое </w:t>
      </w:r>
      <w:proofErr w:type="spellStart"/>
      <w:r w:rsidRPr="00D807AC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</w:p>
    <w:p w:rsidR="005A6320" w:rsidRPr="00D807AC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07AC">
        <w:rPr>
          <w:rFonts w:ascii="Times New Roman" w:hAnsi="Times New Roman" w:cs="Times New Roman"/>
          <w:sz w:val="24"/>
          <w:szCs w:val="24"/>
        </w:rPr>
        <w:t>Конкременты не визуализируются</w:t>
      </w:r>
    </w:p>
    <w:p w:rsidR="005A6320" w:rsidRPr="00E0190D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желчный проток не</w:t>
      </w:r>
      <w:r w:rsidRPr="00E0190D">
        <w:rPr>
          <w:rFonts w:ascii="Times New Roman" w:hAnsi="Times New Roman" w:cs="Times New Roman"/>
          <w:sz w:val="24"/>
          <w:szCs w:val="24"/>
        </w:rPr>
        <w:t xml:space="preserve"> расширен</w:t>
      </w:r>
    </w:p>
    <w:p w:rsidR="005A6320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Желчные ходы не расширены</w:t>
      </w:r>
    </w:p>
    <w:p w:rsidR="005A6320" w:rsidRDefault="005A6320" w:rsidP="005A632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Пузырный проток не расширен</w:t>
      </w: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Сосуды печени:</w:t>
      </w:r>
    </w:p>
    <w:p w:rsidR="005A6320" w:rsidRDefault="005A6320" w:rsidP="005A632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Печеночные вены не расширены</w:t>
      </w:r>
    </w:p>
    <w:p w:rsidR="005A6320" w:rsidRPr="00E0190D" w:rsidRDefault="005A6320" w:rsidP="005A632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Каудальная полая вена не расширена</w:t>
      </w:r>
    </w:p>
    <w:p w:rsidR="005A6320" w:rsidRDefault="005A6320" w:rsidP="005A63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Селезенка:</w:t>
      </w:r>
    </w:p>
    <w:p w:rsidR="005A6320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не увеличен, края острые  </w:t>
      </w:r>
    </w:p>
    <w:p w:rsidR="005A6320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Расположение и контуры без особенностей</w:t>
      </w:r>
    </w:p>
    <w:p w:rsidR="005A6320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0190D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E0190D">
        <w:rPr>
          <w:rFonts w:ascii="Times New Roman" w:hAnsi="Times New Roman" w:cs="Times New Roman"/>
          <w:sz w:val="24"/>
          <w:szCs w:val="24"/>
        </w:rPr>
        <w:t xml:space="preserve"> паренхимы</w:t>
      </w:r>
      <w:r>
        <w:rPr>
          <w:rFonts w:ascii="Times New Roman" w:hAnsi="Times New Roman" w:cs="Times New Roman"/>
          <w:sz w:val="24"/>
          <w:szCs w:val="24"/>
        </w:rPr>
        <w:t xml:space="preserve"> в пределах нормы</w:t>
      </w:r>
    </w:p>
    <w:p w:rsidR="005A6320" w:rsidRPr="00E0190D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паренхимы однородная</w:t>
      </w:r>
    </w:p>
    <w:p w:rsidR="005A6320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 xml:space="preserve">Очаговые образования </w:t>
      </w:r>
      <w:r>
        <w:rPr>
          <w:rFonts w:ascii="Times New Roman" w:hAnsi="Times New Roman" w:cs="Times New Roman"/>
          <w:sz w:val="24"/>
          <w:szCs w:val="24"/>
        </w:rPr>
        <w:t>– не визуализируются</w:t>
      </w:r>
    </w:p>
    <w:p w:rsidR="005A6320" w:rsidRDefault="005A6320" w:rsidP="005A6320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 xml:space="preserve">Селезеночная вена и сосуды селезенки </w:t>
      </w:r>
      <w:r>
        <w:rPr>
          <w:rFonts w:ascii="Times New Roman" w:hAnsi="Times New Roman" w:cs="Times New Roman"/>
          <w:sz w:val="24"/>
          <w:szCs w:val="24"/>
        </w:rPr>
        <w:t>не расширена</w:t>
      </w:r>
    </w:p>
    <w:p w:rsidR="005A6320" w:rsidRPr="004748D3" w:rsidRDefault="005A6320" w:rsidP="005A632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3B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Почки:</w:t>
      </w:r>
    </w:p>
    <w:p w:rsidR="005A6320" w:rsidRDefault="005A6320" w:rsidP="005A6320">
      <w:pPr>
        <w:spacing w:after="0"/>
        <w:ind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----Левая почка</w:t>
      </w:r>
    </w:p>
    <w:p w:rsidR="005A6320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386B">
        <w:rPr>
          <w:rFonts w:ascii="Times New Roman" w:hAnsi="Times New Roman" w:cs="Times New Roman"/>
          <w:sz w:val="24"/>
          <w:szCs w:val="24"/>
        </w:rPr>
        <w:t>41.8х21.2мм</w:t>
      </w:r>
    </w:p>
    <w:p w:rsidR="005A6320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Контуры ровные, четкие</w:t>
      </w:r>
    </w:p>
    <w:p w:rsidR="005A6320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в пределах нормы</w:t>
      </w:r>
    </w:p>
    <w:p w:rsidR="005A6320" w:rsidRPr="00AA5D2D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AA5D2D">
        <w:rPr>
          <w:rFonts w:ascii="Times New Roman" w:hAnsi="Times New Roman" w:cs="Times New Roman"/>
          <w:sz w:val="24"/>
          <w:szCs w:val="24"/>
        </w:rPr>
        <w:t xml:space="preserve">КМД </w:t>
      </w:r>
      <w:r>
        <w:rPr>
          <w:rFonts w:ascii="Times New Roman" w:hAnsi="Times New Roman" w:cs="Times New Roman"/>
          <w:sz w:val="24"/>
          <w:szCs w:val="24"/>
        </w:rPr>
        <w:t>сохранена</w:t>
      </w:r>
    </w:p>
    <w:p w:rsidR="005A6320" w:rsidRPr="003847B6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3847B6">
        <w:rPr>
          <w:rFonts w:ascii="Times New Roman" w:hAnsi="Times New Roman" w:cs="Times New Roman"/>
          <w:sz w:val="24"/>
          <w:szCs w:val="24"/>
        </w:rPr>
        <w:t xml:space="preserve">Структура </w:t>
      </w:r>
      <w:r>
        <w:rPr>
          <w:rFonts w:ascii="Times New Roman" w:hAnsi="Times New Roman" w:cs="Times New Roman"/>
          <w:sz w:val="24"/>
          <w:szCs w:val="24"/>
        </w:rPr>
        <w:t>однородна</w:t>
      </w:r>
    </w:p>
    <w:p w:rsidR="005A6320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C81855">
        <w:rPr>
          <w:rFonts w:ascii="Times New Roman" w:hAnsi="Times New Roman" w:cs="Times New Roman"/>
          <w:sz w:val="24"/>
          <w:szCs w:val="24"/>
        </w:rPr>
        <w:t>Лоханка не расширена</w:t>
      </w:r>
    </w:p>
    <w:p w:rsidR="005A6320" w:rsidRPr="00C81855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C81855">
        <w:rPr>
          <w:rFonts w:ascii="Times New Roman" w:hAnsi="Times New Roman" w:cs="Times New Roman"/>
          <w:sz w:val="24"/>
          <w:szCs w:val="24"/>
        </w:rPr>
        <w:t xml:space="preserve">Конкременты не визуализируются </w:t>
      </w:r>
    </w:p>
    <w:p w:rsidR="005A6320" w:rsidRPr="0048207D" w:rsidRDefault="005A6320" w:rsidP="005A6320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48207D">
        <w:rPr>
          <w:rFonts w:ascii="Times New Roman" w:hAnsi="Times New Roman" w:cs="Times New Roman"/>
          <w:sz w:val="24"/>
          <w:szCs w:val="24"/>
        </w:rPr>
        <w:t>Очаговые образования не визуализируются</w:t>
      </w:r>
    </w:p>
    <w:p w:rsidR="005A6320" w:rsidRPr="0088386B" w:rsidRDefault="005A6320" w:rsidP="0088386B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Мочеточник не визуализируется</w:t>
      </w:r>
      <w:r w:rsidR="0088386B">
        <w:rPr>
          <w:rFonts w:ascii="Times New Roman" w:hAnsi="Times New Roman" w:cs="Times New Roman"/>
          <w:sz w:val="24"/>
          <w:szCs w:val="24"/>
        </w:rPr>
        <w:t xml:space="preserve">, </w:t>
      </w:r>
      <w:r w:rsidRPr="0088386B">
        <w:rPr>
          <w:rFonts w:ascii="Times New Roman" w:hAnsi="Times New Roman" w:cs="Times New Roman"/>
          <w:sz w:val="24"/>
          <w:szCs w:val="24"/>
        </w:rPr>
        <w:t>Кровоток сохранен</w:t>
      </w:r>
    </w:p>
    <w:p w:rsidR="005A6320" w:rsidRDefault="005A6320" w:rsidP="005A6320">
      <w:pPr>
        <w:spacing w:after="0"/>
        <w:ind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---Правая почка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6364A7">
        <w:rPr>
          <w:rFonts w:ascii="Times New Roman" w:hAnsi="Times New Roman" w:cs="Times New Roman"/>
          <w:sz w:val="24"/>
          <w:szCs w:val="24"/>
        </w:rPr>
        <w:t xml:space="preserve">Размер не </w:t>
      </w:r>
      <w:proofErr w:type="gramStart"/>
      <w:r w:rsidRPr="006364A7"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 w:rsidRPr="006364A7">
        <w:rPr>
          <w:rFonts w:ascii="Times New Roman" w:hAnsi="Times New Roman" w:cs="Times New Roman"/>
          <w:sz w:val="24"/>
          <w:szCs w:val="24"/>
        </w:rPr>
        <w:t xml:space="preserve">, </w:t>
      </w:r>
      <w:r w:rsidR="0088386B">
        <w:rPr>
          <w:rFonts w:ascii="Times New Roman" w:hAnsi="Times New Roman" w:cs="Times New Roman"/>
          <w:sz w:val="24"/>
          <w:szCs w:val="24"/>
        </w:rPr>
        <w:t>41.4х24.6мм</w:t>
      </w:r>
    </w:p>
    <w:p w:rsidR="005A6320" w:rsidRPr="006364A7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6364A7">
        <w:rPr>
          <w:rFonts w:ascii="Times New Roman" w:hAnsi="Times New Roman" w:cs="Times New Roman"/>
          <w:sz w:val="24"/>
          <w:szCs w:val="24"/>
        </w:rPr>
        <w:t>Контуры ровные, четкие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 в пределах нормы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КМД сохранена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однородна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Лоханка не расширена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48207D">
        <w:rPr>
          <w:rFonts w:ascii="Times New Roman" w:hAnsi="Times New Roman" w:cs="Times New Roman"/>
          <w:sz w:val="24"/>
          <w:szCs w:val="24"/>
        </w:rPr>
        <w:t xml:space="preserve">Конкременты не визуализируется </w:t>
      </w:r>
    </w:p>
    <w:p w:rsidR="005A6320" w:rsidRDefault="005A6320" w:rsidP="005A6320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48207D">
        <w:rPr>
          <w:rFonts w:ascii="Times New Roman" w:hAnsi="Times New Roman" w:cs="Times New Roman"/>
          <w:sz w:val="24"/>
          <w:szCs w:val="24"/>
        </w:rPr>
        <w:t>Очаговые образования не визуализируются</w:t>
      </w:r>
    </w:p>
    <w:p w:rsidR="005A6320" w:rsidRPr="0088386B" w:rsidRDefault="005A6320" w:rsidP="0088386B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Мочеточник не визуализируется</w:t>
      </w:r>
      <w:r w:rsidR="0088386B">
        <w:rPr>
          <w:rFonts w:ascii="Times New Roman" w:hAnsi="Times New Roman" w:cs="Times New Roman"/>
          <w:sz w:val="24"/>
          <w:szCs w:val="24"/>
        </w:rPr>
        <w:t xml:space="preserve">, </w:t>
      </w:r>
      <w:r w:rsidRPr="0088386B">
        <w:rPr>
          <w:rFonts w:ascii="Times New Roman" w:hAnsi="Times New Roman" w:cs="Times New Roman"/>
          <w:sz w:val="24"/>
          <w:szCs w:val="24"/>
        </w:rPr>
        <w:t>Кровоток сохранен</w:t>
      </w: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Мочевой пузырь</w:t>
      </w:r>
    </w:p>
    <w:p w:rsidR="005A6320" w:rsidRDefault="005A6320" w:rsidP="005A6320">
      <w:pPr>
        <w:pStyle w:val="a3"/>
        <w:numPr>
          <w:ilvl w:val="3"/>
          <w:numId w:val="6"/>
        </w:numPr>
        <w:spacing w:after="0"/>
        <w:ind w:left="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Наполнение – </w:t>
      </w:r>
      <w:r w:rsidR="0088386B">
        <w:rPr>
          <w:rFonts w:ascii="Times New Roman" w:hAnsi="Times New Roman" w:cs="Times New Roman"/>
          <w:sz w:val="24"/>
          <w:szCs w:val="24"/>
        </w:rPr>
        <w:t>слабое</w:t>
      </w:r>
    </w:p>
    <w:p w:rsidR="005A6320" w:rsidRDefault="005A6320" w:rsidP="005A6320">
      <w:pPr>
        <w:pStyle w:val="a3"/>
        <w:numPr>
          <w:ilvl w:val="3"/>
          <w:numId w:val="6"/>
        </w:numPr>
        <w:spacing w:after="0"/>
        <w:ind w:left="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Стенка 1</w:t>
      </w:r>
      <w:r w:rsidR="0088386B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мм,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гипоэхогенна</w:t>
      </w:r>
      <w:proofErr w:type="spellEnd"/>
    </w:p>
    <w:p w:rsidR="0088386B" w:rsidRDefault="005A6320" w:rsidP="005A6320">
      <w:pPr>
        <w:pStyle w:val="a3"/>
        <w:numPr>
          <w:ilvl w:val="3"/>
          <w:numId w:val="6"/>
        </w:numPr>
        <w:spacing w:after="0"/>
        <w:ind w:left="0" w:hanging="425"/>
        <w:rPr>
          <w:rFonts w:ascii="Times New Roman" w:hAnsi="Times New Roman" w:cs="Times New Roman"/>
          <w:sz w:val="24"/>
          <w:szCs w:val="24"/>
        </w:rPr>
      </w:pPr>
      <w:r w:rsidRPr="0088386B">
        <w:rPr>
          <w:rFonts w:ascii="Times New Roman" w:hAnsi="Times New Roman" w:cs="Times New Roman"/>
          <w:sz w:val="24"/>
          <w:szCs w:val="24"/>
        </w:rPr>
        <w:t xml:space="preserve">Содержимое 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</w:p>
    <w:p w:rsidR="005A6320" w:rsidRPr="0088386B" w:rsidRDefault="005A6320" w:rsidP="005A6320">
      <w:pPr>
        <w:pStyle w:val="a3"/>
        <w:numPr>
          <w:ilvl w:val="3"/>
          <w:numId w:val="6"/>
        </w:numPr>
        <w:spacing w:after="0"/>
        <w:ind w:left="0" w:hanging="425"/>
        <w:rPr>
          <w:rFonts w:ascii="Times New Roman" w:hAnsi="Times New Roman" w:cs="Times New Roman"/>
          <w:sz w:val="24"/>
          <w:szCs w:val="24"/>
        </w:rPr>
      </w:pPr>
      <w:r w:rsidRPr="0088386B">
        <w:rPr>
          <w:rFonts w:ascii="Times New Roman" w:hAnsi="Times New Roman" w:cs="Times New Roman"/>
          <w:sz w:val="24"/>
          <w:szCs w:val="24"/>
        </w:rPr>
        <w:t>Уретра не расширена</w:t>
      </w:r>
    </w:p>
    <w:p w:rsidR="005A6320" w:rsidRDefault="005A6320" w:rsidP="005A6320">
      <w:pPr>
        <w:pStyle w:val="a3"/>
        <w:numPr>
          <w:ilvl w:val="3"/>
          <w:numId w:val="6"/>
        </w:numPr>
        <w:spacing w:after="0"/>
        <w:ind w:left="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без особенности </w:t>
      </w:r>
    </w:p>
    <w:p w:rsidR="005A6320" w:rsidRPr="004D238A" w:rsidRDefault="005A6320" w:rsidP="005A63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320" w:rsidRDefault="005A6320" w:rsidP="005A63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Желудочно-кишечный тракт </w:t>
      </w:r>
    </w:p>
    <w:p w:rsidR="005A6320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---Желудок</w:t>
      </w:r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Наполнение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88386B">
        <w:rPr>
          <w:rFonts w:ascii="Times New Roman" w:hAnsi="Times New Roman" w:cs="Times New Roman"/>
          <w:sz w:val="24"/>
          <w:szCs w:val="24"/>
        </w:rPr>
        <w:t>пустой</w:t>
      </w:r>
      <w:proofErr w:type="gramEnd"/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76C8">
        <w:rPr>
          <w:rFonts w:ascii="Times New Roman" w:hAnsi="Times New Roman" w:cs="Times New Roman"/>
          <w:sz w:val="24"/>
          <w:szCs w:val="24"/>
        </w:rPr>
        <w:t xml:space="preserve">Содержимое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88386B">
        <w:rPr>
          <w:rFonts w:ascii="Times New Roman" w:hAnsi="Times New Roman" w:cs="Times New Roman"/>
          <w:sz w:val="24"/>
          <w:szCs w:val="24"/>
        </w:rPr>
        <w:t xml:space="preserve">не визуализируется </w:t>
      </w:r>
    </w:p>
    <w:p w:rsidR="005A6320" w:rsidRDefault="0088386B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Стенки 2.6</w:t>
      </w:r>
      <w:r w:rsidR="005A6320">
        <w:rPr>
          <w:rFonts w:ascii="Times New Roman" w:hAnsi="Times New Roman" w:cs="Times New Roman"/>
          <w:sz w:val="24"/>
          <w:szCs w:val="24"/>
        </w:rPr>
        <w:t xml:space="preserve">мм, </w:t>
      </w:r>
      <w:proofErr w:type="spellStart"/>
      <w:r w:rsidR="005A6320">
        <w:rPr>
          <w:rFonts w:ascii="Times New Roman" w:hAnsi="Times New Roman" w:cs="Times New Roman"/>
          <w:sz w:val="24"/>
          <w:szCs w:val="24"/>
        </w:rPr>
        <w:t>гипоэхогенна</w:t>
      </w:r>
      <w:proofErr w:type="spellEnd"/>
      <w:r w:rsidR="005A632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6091">
        <w:rPr>
          <w:rFonts w:ascii="Times New Roman" w:hAnsi="Times New Roman" w:cs="Times New Roman"/>
          <w:sz w:val="24"/>
          <w:szCs w:val="24"/>
        </w:rPr>
        <w:t>Слоистость стенок сохранена</w:t>
      </w:r>
    </w:p>
    <w:p w:rsidR="005A6320" w:rsidRPr="00246091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6091">
        <w:rPr>
          <w:rFonts w:ascii="Times New Roman" w:hAnsi="Times New Roman" w:cs="Times New Roman"/>
          <w:sz w:val="24"/>
          <w:szCs w:val="24"/>
        </w:rPr>
        <w:t xml:space="preserve">Складки </w:t>
      </w:r>
      <w:r>
        <w:rPr>
          <w:rFonts w:ascii="Times New Roman" w:hAnsi="Times New Roman" w:cs="Times New Roman"/>
          <w:sz w:val="24"/>
          <w:szCs w:val="24"/>
        </w:rPr>
        <w:t>сохранены</w:t>
      </w:r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Эвакуация  сохранена</w:t>
      </w:r>
    </w:p>
    <w:p w:rsidR="005A6320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 Тонкий кишечник</w:t>
      </w:r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88386B">
        <w:rPr>
          <w:rFonts w:ascii="Times New Roman" w:hAnsi="Times New Roman" w:cs="Times New Roman"/>
          <w:sz w:val="24"/>
          <w:szCs w:val="24"/>
        </w:rPr>
        <w:t>не расширен</w:t>
      </w:r>
    </w:p>
    <w:p w:rsidR="005A6320" w:rsidRPr="00DB227D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227D">
        <w:rPr>
          <w:rFonts w:ascii="Times New Roman" w:hAnsi="Times New Roman" w:cs="Times New Roman"/>
          <w:sz w:val="24"/>
          <w:szCs w:val="24"/>
        </w:rPr>
        <w:t xml:space="preserve">Стенки 12ти </w:t>
      </w:r>
      <w:proofErr w:type="spellStart"/>
      <w:r w:rsidRPr="00DB227D">
        <w:rPr>
          <w:rFonts w:ascii="Times New Roman" w:hAnsi="Times New Roman" w:cs="Times New Roman"/>
          <w:sz w:val="24"/>
          <w:szCs w:val="24"/>
        </w:rPr>
        <w:t>п.к</w:t>
      </w:r>
      <w:proofErr w:type="spellEnd"/>
      <w:r w:rsidRPr="00DB227D">
        <w:rPr>
          <w:rFonts w:ascii="Times New Roman" w:hAnsi="Times New Roman" w:cs="Times New Roman"/>
          <w:sz w:val="24"/>
          <w:szCs w:val="24"/>
        </w:rPr>
        <w:t xml:space="preserve">. </w:t>
      </w:r>
      <w:r w:rsidR="0088386B">
        <w:rPr>
          <w:rFonts w:ascii="Times New Roman" w:hAnsi="Times New Roman" w:cs="Times New Roman"/>
          <w:sz w:val="24"/>
          <w:szCs w:val="24"/>
        </w:rPr>
        <w:t>2.5мм, тонкий 2.6-2.9</w:t>
      </w:r>
      <w:r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5A6320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1855">
        <w:rPr>
          <w:rFonts w:ascii="Times New Roman" w:hAnsi="Times New Roman" w:cs="Times New Roman"/>
          <w:sz w:val="24"/>
          <w:szCs w:val="24"/>
        </w:rPr>
        <w:t>Слоистость стенок сохранена</w:t>
      </w:r>
      <w:r w:rsidR="0088386B">
        <w:rPr>
          <w:rFonts w:ascii="Times New Roman" w:hAnsi="Times New Roman" w:cs="Times New Roman"/>
          <w:sz w:val="24"/>
          <w:szCs w:val="24"/>
        </w:rPr>
        <w:t xml:space="preserve">, слизистый слой местами утолщен, слизистая отечна, стенка </w:t>
      </w:r>
      <w:proofErr w:type="gramStart"/>
      <w:r w:rsidR="0088386B">
        <w:rPr>
          <w:rFonts w:ascii="Times New Roman" w:hAnsi="Times New Roman" w:cs="Times New Roman"/>
          <w:sz w:val="24"/>
          <w:szCs w:val="24"/>
        </w:rPr>
        <w:t>сниженной</w:t>
      </w:r>
      <w:proofErr w:type="gramEnd"/>
      <w:r w:rsidR="0088386B">
        <w:rPr>
          <w:rFonts w:ascii="Times New Roman" w:hAnsi="Times New Roman" w:cs="Times New Roman"/>
          <w:sz w:val="24"/>
          <w:szCs w:val="24"/>
        </w:rPr>
        <w:t xml:space="preserve"> эхогенности </w:t>
      </w:r>
    </w:p>
    <w:p w:rsidR="005A6320" w:rsidRPr="00C81855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1855">
        <w:rPr>
          <w:rFonts w:ascii="Times New Roman" w:hAnsi="Times New Roman" w:cs="Times New Roman"/>
          <w:sz w:val="24"/>
          <w:szCs w:val="24"/>
        </w:rPr>
        <w:t>Перистальтика сохранена</w:t>
      </w:r>
    </w:p>
    <w:p w:rsidR="005A6320" w:rsidRPr="00CD5543" w:rsidRDefault="005A6320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5543">
        <w:rPr>
          <w:rFonts w:ascii="Times New Roman" w:hAnsi="Times New Roman" w:cs="Times New Roman"/>
          <w:sz w:val="24"/>
          <w:szCs w:val="24"/>
        </w:rPr>
        <w:t>---Подвздошно-ободочный сфинктер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543">
        <w:rPr>
          <w:rFonts w:ascii="Times New Roman" w:hAnsi="Times New Roman" w:cs="Times New Roman"/>
          <w:sz w:val="24"/>
          <w:szCs w:val="24"/>
        </w:rPr>
        <w:t xml:space="preserve"> визуализируется</w:t>
      </w:r>
      <w:r>
        <w:rPr>
          <w:rFonts w:ascii="Times New Roman" w:hAnsi="Times New Roman" w:cs="Times New Roman"/>
          <w:sz w:val="24"/>
          <w:szCs w:val="24"/>
        </w:rPr>
        <w:t xml:space="preserve">, без особенностей </w:t>
      </w:r>
    </w:p>
    <w:p w:rsidR="005A6320" w:rsidRPr="00366AB7" w:rsidRDefault="0088386B" w:rsidP="005A6320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---Ободочная кишка, стенка 1.5</w:t>
      </w:r>
      <w:r w:rsidR="005A6320" w:rsidRPr="0008365B">
        <w:rPr>
          <w:rFonts w:ascii="Times New Roman" w:hAnsi="Times New Roman" w:cs="Times New Roman"/>
          <w:sz w:val="24"/>
          <w:szCs w:val="24"/>
        </w:rPr>
        <w:t>мм, содержимое оформленное</w:t>
      </w:r>
      <w:r w:rsidR="005A63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320" w:rsidRPr="0008365B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65B">
        <w:rPr>
          <w:rFonts w:ascii="Times New Roman" w:hAnsi="Times New Roman" w:cs="Times New Roman"/>
          <w:b/>
          <w:sz w:val="24"/>
          <w:szCs w:val="24"/>
        </w:rPr>
        <w:t xml:space="preserve">Поджелудочная железа </w:t>
      </w:r>
    </w:p>
    <w:p w:rsidR="005A6320" w:rsidRDefault="005A6320" w:rsidP="005A6320">
      <w:pPr>
        <w:pStyle w:val="a3"/>
        <w:numPr>
          <w:ilvl w:val="3"/>
          <w:numId w:val="7"/>
        </w:numPr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88386B">
        <w:rPr>
          <w:rFonts w:ascii="Times New Roman" w:hAnsi="Times New Roman" w:cs="Times New Roman"/>
          <w:sz w:val="24"/>
          <w:szCs w:val="24"/>
        </w:rPr>
        <w:t>левой доли 4.1мм</w:t>
      </w:r>
    </w:p>
    <w:p w:rsidR="005A6320" w:rsidRDefault="005A6320" w:rsidP="005A6320">
      <w:pPr>
        <w:pStyle w:val="a3"/>
        <w:numPr>
          <w:ilvl w:val="3"/>
          <w:numId w:val="7"/>
        </w:numPr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Структура  однородная</w:t>
      </w:r>
    </w:p>
    <w:p w:rsidR="005A6320" w:rsidRDefault="005A6320" w:rsidP="005A6320">
      <w:pPr>
        <w:pStyle w:val="a3"/>
        <w:numPr>
          <w:ilvl w:val="3"/>
          <w:numId w:val="7"/>
        </w:numPr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пределах нормы</w:t>
      </w:r>
    </w:p>
    <w:p w:rsidR="005A6320" w:rsidRDefault="005A6320" w:rsidP="005A6320">
      <w:pPr>
        <w:pStyle w:val="a3"/>
        <w:numPr>
          <w:ilvl w:val="3"/>
          <w:numId w:val="7"/>
        </w:numPr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 не расширен</w:t>
      </w:r>
    </w:p>
    <w:p w:rsidR="005A6320" w:rsidRDefault="005A6320" w:rsidP="005A6320">
      <w:pPr>
        <w:pStyle w:val="a3"/>
        <w:numPr>
          <w:ilvl w:val="3"/>
          <w:numId w:val="7"/>
        </w:numPr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без особенностей </w:t>
      </w:r>
    </w:p>
    <w:p w:rsidR="005A6320" w:rsidRPr="00663B28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A6320" w:rsidRPr="005F76B3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76B3">
        <w:rPr>
          <w:rFonts w:ascii="Times New Roman" w:hAnsi="Times New Roman" w:cs="Times New Roman"/>
          <w:b/>
          <w:sz w:val="24"/>
          <w:szCs w:val="24"/>
        </w:rPr>
        <w:t>Брюшная полость</w:t>
      </w:r>
      <w:r w:rsidRPr="005F76B3">
        <w:rPr>
          <w:rFonts w:ascii="Times New Roman" w:hAnsi="Times New Roman" w:cs="Times New Roman"/>
          <w:sz w:val="24"/>
          <w:szCs w:val="24"/>
        </w:rPr>
        <w:t>:</w:t>
      </w:r>
    </w:p>
    <w:p w:rsidR="005A6320" w:rsidRDefault="005A6320" w:rsidP="005A6320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Свободная жидкость в брюшной полости</w:t>
      </w:r>
      <w:r>
        <w:rPr>
          <w:rFonts w:ascii="Times New Roman" w:hAnsi="Times New Roman" w:cs="Times New Roman"/>
          <w:sz w:val="24"/>
          <w:szCs w:val="24"/>
        </w:rPr>
        <w:t>: не визуализируется</w:t>
      </w:r>
    </w:p>
    <w:p w:rsidR="005A6320" w:rsidRPr="00E0190D" w:rsidRDefault="005A6320" w:rsidP="005A6320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вободный газ в брюшной полости </w:t>
      </w:r>
      <w:r w:rsidRPr="00E0190D">
        <w:rPr>
          <w:rFonts w:ascii="Times New Roman" w:hAnsi="Times New Roman" w:cs="Times New Roman"/>
          <w:sz w:val="24"/>
          <w:szCs w:val="24"/>
        </w:rPr>
        <w:t>не визуализируется</w:t>
      </w:r>
    </w:p>
    <w:p w:rsidR="005A6320" w:rsidRPr="006D76C8" w:rsidRDefault="005A6320" w:rsidP="005A6320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76C8">
        <w:rPr>
          <w:rFonts w:ascii="Times New Roman" w:hAnsi="Times New Roman" w:cs="Times New Roman"/>
          <w:sz w:val="24"/>
          <w:szCs w:val="24"/>
        </w:rPr>
        <w:t xml:space="preserve">Ткани сальника и брыжейки: </w:t>
      </w:r>
      <w:r>
        <w:rPr>
          <w:rFonts w:ascii="Times New Roman" w:hAnsi="Times New Roman" w:cs="Times New Roman"/>
          <w:sz w:val="24"/>
          <w:szCs w:val="24"/>
        </w:rPr>
        <w:t xml:space="preserve">в пределах нормы </w:t>
      </w:r>
    </w:p>
    <w:p w:rsidR="005A6320" w:rsidRPr="00663B28" w:rsidRDefault="005A6320" w:rsidP="005A632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76B3">
        <w:rPr>
          <w:rFonts w:ascii="Times New Roman" w:hAnsi="Times New Roman" w:cs="Times New Roman"/>
          <w:b/>
          <w:sz w:val="24"/>
          <w:szCs w:val="24"/>
        </w:rPr>
        <w:t>Л/у брюшной полости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5F7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</w:t>
      </w:r>
      <w:r w:rsidR="0088386B">
        <w:rPr>
          <w:rFonts w:ascii="Times New Roman" w:hAnsi="Times New Roman" w:cs="Times New Roman"/>
          <w:sz w:val="24"/>
          <w:szCs w:val="24"/>
        </w:rPr>
        <w:t xml:space="preserve">ффузно 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реактивны</w:t>
      </w:r>
      <w:proofErr w:type="spellEnd"/>
      <w:r w:rsidR="0088386B">
        <w:rPr>
          <w:rFonts w:ascii="Times New Roman" w:hAnsi="Times New Roman" w:cs="Times New Roman"/>
          <w:sz w:val="24"/>
          <w:szCs w:val="24"/>
        </w:rPr>
        <w:t>, диаметром до 6.8-7</w:t>
      </w:r>
      <w:r>
        <w:rPr>
          <w:rFonts w:ascii="Times New Roman" w:hAnsi="Times New Roman" w:cs="Times New Roman"/>
          <w:sz w:val="24"/>
          <w:szCs w:val="24"/>
        </w:rPr>
        <w:t xml:space="preserve">мм, </w:t>
      </w:r>
      <w:r w:rsidR="0088386B">
        <w:rPr>
          <w:rFonts w:ascii="Times New Roman" w:hAnsi="Times New Roman" w:cs="Times New Roman"/>
          <w:sz w:val="24"/>
          <w:szCs w:val="24"/>
        </w:rPr>
        <w:t xml:space="preserve">овальной </w:t>
      </w:r>
      <w:r>
        <w:rPr>
          <w:rFonts w:ascii="Times New Roman" w:hAnsi="Times New Roman" w:cs="Times New Roman"/>
          <w:sz w:val="24"/>
          <w:szCs w:val="24"/>
        </w:rPr>
        <w:t>вытянутой формы, сниженной эхогенности, однородной структуры, отчетл</w:t>
      </w:r>
      <w:r w:rsidR="0088386B">
        <w:rPr>
          <w:rFonts w:ascii="Times New Roman" w:hAnsi="Times New Roman" w:cs="Times New Roman"/>
          <w:sz w:val="24"/>
          <w:szCs w:val="24"/>
        </w:rPr>
        <w:t>иво виз-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="0088386B">
        <w:rPr>
          <w:rFonts w:ascii="Times New Roman" w:hAnsi="Times New Roman" w:cs="Times New Roman"/>
          <w:sz w:val="24"/>
          <w:szCs w:val="24"/>
        </w:rPr>
        <w:t xml:space="preserve"> на фоне окружающих т</w:t>
      </w:r>
      <w:r>
        <w:rPr>
          <w:rFonts w:ascii="Times New Roman" w:hAnsi="Times New Roman" w:cs="Times New Roman"/>
          <w:sz w:val="24"/>
          <w:szCs w:val="24"/>
        </w:rPr>
        <w:t>к</w:t>
      </w:r>
      <w:r w:rsidR="008838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ней</w:t>
      </w:r>
      <w:r w:rsidR="0088386B">
        <w:rPr>
          <w:rFonts w:ascii="Times New Roman" w:hAnsi="Times New Roman" w:cs="Times New Roman"/>
          <w:sz w:val="24"/>
          <w:szCs w:val="24"/>
        </w:rPr>
        <w:t>; подвздошные л/у виз-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="0088386B">
        <w:rPr>
          <w:rFonts w:ascii="Times New Roman" w:hAnsi="Times New Roman" w:cs="Times New Roman"/>
          <w:sz w:val="24"/>
          <w:szCs w:val="24"/>
        </w:rPr>
        <w:t>, диаметром до 3.2мм, овальной формы, однородной структуры; желудочный л/у виз-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="0088386B">
        <w:rPr>
          <w:rFonts w:ascii="Times New Roman" w:hAnsi="Times New Roman" w:cs="Times New Roman"/>
          <w:sz w:val="24"/>
          <w:szCs w:val="24"/>
        </w:rPr>
        <w:t xml:space="preserve">, диаметром 4.7мм, однородной структуры, </w:t>
      </w:r>
      <w:proofErr w:type="spellStart"/>
      <w:r w:rsidR="0088386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88386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момент исследования УЗИ признаки:</w:t>
      </w: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Острой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энтеропатии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без признаков снижения перистальтики</w:t>
      </w: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-Диффузной реактивности мезентериальных лимфоузлов, соответствует Лимфаденопатии</w:t>
      </w: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369F" w:rsidRDefault="000C369F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0C369F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Рекомендовано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повторное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УЗИ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жкт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после курса терапии</w:t>
      </w:r>
    </w:p>
    <w:p w:rsidR="000C369F" w:rsidRDefault="000C369F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369F" w:rsidRDefault="000C369F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320" w:rsidRDefault="005A6320" w:rsidP="005A63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A6320" w:rsidRPr="0008365B" w:rsidRDefault="005A6320" w:rsidP="005A6320">
      <w:pPr>
        <w:spacing w:after="0"/>
        <w:rPr>
          <w:rFonts w:ascii="Times New Roman" w:hAnsi="Times New Roman" w:cs="Times New Roman"/>
          <w:sz w:val="16"/>
          <w:szCs w:val="24"/>
        </w:rPr>
      </w:pPr>
      <w:r w:rsidRPr="0008365B">
        <w:rPr>
          <w:rFonts w:ascii="Times New Roman" w:hAnsi="Times New Roman" w:cs="Times New Roman"/>
          <w:sz w:val="16"/>
          <w:szCs w:val="24"/>
        </w:rPr>
        <w:t>Врач: Тагиева К.М.</w:t>
      </w:r>
    </w:p>
    <w:p w:rsidR="005A6320" w:rsidRPr="0008365B" w:rsidRDefault="005A6320" w:rsidP="005A6320">
      <w:pPr>
        <w:rPr>
          <w:sz w:val="18"/>
        </w:rPr>
      </w:pPr>
      <w:r w:rsidRPr="0008365B">
        <w:rPr>
          <w:rFonts w:ascii="Times New Roman" w:eastAsia="Times New Roman" w:hAnsi="Times New Roman" w:cs="Times New Roman"/>
          <w:sz w:val="18"/>
          <w:szCs w:val="24"/>
          <w:lang w:eastAsia="ru-RU"/>
        </w:rPr>
        <w:t>Заключение УЗИ не является диагнозом и требует интерпретации лечащим врачом в совокупности с другими методами исследования</w:t>
      </w:r>
    </w:p>
    <w:p w:rsidR="005A6320" w:rsidRDefault="005A6320" w:rsidP="005A6320"/>
    <w:p w:rsidR="005A6320" w:rsidRDefault="005A6320" w:rsidP="005A6320"/>
    <w:p w:rsidR="00D80EE6" w:rsidRDefault="00D80EE6"/>
    <w:sectPr w:rsidR="00D80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06B"/>
    <w:multiLevelType w:val="hybridMultilevel"/>
    <w:tmpl w:val="51768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52612"/>
    <w:multiLevelType w:val="hybridMultilevel"/>
    <w:tmpl w:val="B0C6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42B44"/>
    <w:multiLevelType w:val="hybridMultilevel"/>
    <w:tmpl w:val="12803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525CF"/>
    <w:multiLevelType w:val="hybridMultilevel"/>
    <w:tmpl w:val="9854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075E2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E6720"/>
    <w:multiLevelType w:val="hybridMultilevel"/>
    <w:tmpl w:val="C4D6D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C3F3B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B572C"/>
    <w:multiLevelType w:val="hybridMultilevel"/>
    <w:tmpl w:val="2076A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269"/>
    <w:rsid w:val="000C369F"/>
    <w:rsid w:val="005A6320"/>
    <w:rsid w:val="0088386B"/>
    <w:rsid w:val="008A2269"/>
    <w:rsid w:val="00D8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3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2022-09-23T11:08:00Z</dcterms:created>
  <dcterms:modified xsi:type="dcterms:W3CDTF">2022-09-23T11:14:00Z</dcterms:modified>
</cp:coreProperties>
</file>