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  <w:lang w:val="en-US"/>
        </w:rPr>
      </w:pP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</w:rPr>
      </w:pPr>
      <w:r>
        <w:rPr>
          <w:rFonts w:ascii="Arial" w:hAnsi="Arial" w:cs="Arial"/>
          <w:b/>
          <w:color w:val="00B050"/>
          <w:sz w:val="22"/>
          <w:szCs w:val="22"/>
        </w:rPr>
        <w:t>ИННОВАЦИОННЫЙ ВЕТЕРИНАРНЫЙ ЦЕНТР МО</w:t>
      </w:r>
      <w:r w:rsidR="00590147">
        <w:rPr>
          <w:rFonts w:ascii="Arial" w:hAnsi="Arial" w:cs="Arial"/>
          <w:b/>
          <w:color w:val="00B050"/>
          <w:sz w:val="22"/>
          <w:szCs w:val="22"/>
        </w:rPr>
        <w:t>С</w:t>
      </w:r>
      <w:r>
        <w:rPr>
          <w:rFonts w:ascii="Arial" w:hAnsi="Arial" w:cs="Arial"/>
          <w:b/>
          <w:color w:val="00B050"/>
          <w:sz w:val="22"/>
          <w:szCs w:val="22"/>
        </w:rPr>
        <w:t>КОВСКОЙ ВЕТЕРИНАРНОЙ АКАДЕМИИ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  <w:lang w:eastAsia="ar-SA"/>
        </w:rPr>
      </w:pPr>
      <w:r>
        <w:rPr>
          <w:rFonts w:ascii="Arial" w:hAnsi="Arial" w:cs="Arial"/>
          <w:b/>
          <w:color w:val="00B050"/>
          <w:sz w:val="22"/>
          <w:szCs w:val="22"/>
        </w:rPr>
        <w:t>ОТДЕЛЕНИЕ МЕТОДОВ ЛУЧЕВОЙ ДИАГНОСТИКИ И НЕВРОЛОГИИ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119192, г. Москва Мичуринский </w:t>
      </w:r>
      <w:proofErr w:type="spellStart"/>
      <w:r>
        <w:rPr>
          <w:rFonts w:ascii="Arial" w:hAnsi="Arial" w:cs="Arial"/>
          <w:b/>
          <w:color w:val="00B050"/>
          <w:sz w:val="20"/>
          <w:szCs w:val="20"/>
        </w:rPr>
        <w:t>пр-кт</w:t>
      </w:r>
      <w:proofErr w:type="spellEnd"/>
      <w:r>
        <w:rPr>
          <w:rFonts w:ascii="Arial" w:hAnsi="Arial" w:cs="Arial"/>
          <w:b/>
          <w:color w:val="00B050"/>
          <w:sz w:val="20"/>
          <w:szCs w:val="20"/>
        </w:rPr>
        <w:t xml:space="preserve">. д. 8 стр.2   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+7 (495) 995-50-30 (31)            </w:t>
      </w:r>
      <w:hyperlink r:id="rId7" w:history="1"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www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vetacademy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ru</w:t>
        </w:r>
      </w:hyperlink>
      <w:r>
        <w:rPr>
          <w:rFonts w:ascii="Arial" w:hAnsi="Arial" w:cs="Arial"/>
          <w:b/>
          <w:color w:val="0000FF"/>
          <w:sz w:val="20"/>
          <w:szCs w:val="20"/>
        </w:rPr>
        <w:t xml:space="preserve">            </w:t>
      </w:r>
      <w:hyperlink r:id="rId8" w:history="1"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ivc</w:t>
        </w:r>
        <w:r>
          <w:rPr>
            <w:rStyle w:val="a4"/>
            <w:rFonts w:ascii="Arial" w:hAnsi="Arial" w:cs="Arial"/>
            <w:b/>
            <w:sz w:val="20"/>
            <w:szCs w:val="20"/>
          </w:rPr>
          <w:t>-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xray</w:t>
        </w:r>
        <w:r>
          <w:rPr>
            <w:rStyle w:val="a4"/>
            <w:rFonts w:ascii="Arial" w:hAnsi="Arial" w:cs="Arial"/>
            <w:b/>
            <w:sz w:val="20"/>
            <w:szCs w:val="20"/>
          </w:rPr>
          <w:t>@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yandex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ru</w:t>
        </w:r>
      </w:hyperlink>
    </w:p>
    <w:p w:rsidR="00E53D3E" w:rsidRPr="00016E31" w:rsidRDefault="00E53D3E" w:rsidP="00E53D3E">
      <w:pPr>
        <w:rPr>
          <w:sz w:val="22"/>
          <w:szCs w:val="22"/>
        </w:rPr>
      </w:pPr>
    </w:p>
    <w:p w:rsidR="00FA054A" w:rsidRPr="00545479" w:rsidRDefault="00590147" w:rsidP="00FA054A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Владелец: Кротова И. Ю.</w:t>
      </w:r>
    </w:p>
    <w:p w:rsidR="00FA054A" w:rsidRPr="00545479" w:rsidRDefault="000D35A1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Пациент:</w:t>
      </w:r>
      <w:r w:rsidR="00590147">
        <w:rPr>
          <w:b/>
          <w:sz w:val="22"/>
          <w:szCs w:val="22"/>
        </w:rPr>
        <w:t xml:space="preserve"> кошка МУСЯ, карта 460116</w:t>
      </w:r>
      <w:r w:rsidRPr="00545479">
        <w:rPr>
          <w:b/>
          <w:sz w:val="22"/>
          <w:szCs w:val="22"/>
        </w:rPr>
        <w:t xml:space="preserve"> </w:t>
      </w:r>
    </w:p>
    <w:p w:rsidR="00FA054A" w:rsidRDefault="00FA054A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Дата исследования:</w:t>
      </w:r>
      <w:r w:rsidR="00590147">
        <w:rPr>
          <w:b/>
          <w:sz w:val="22"/>
          <w:szCs w:val="22"/>
        </w:rPr>
        <w:t xml:space="preserve"> 11.06.2021</w:t>
      </w:r>
      <w:r w:rsidRPr="00545479">
        <w:rPr>
          <w:b/>
          <w:sz w:val="22"/>
          <w:szCs w:val="22"/>
        </w:rPr>
        <w:t xml:space="preserve">  </w:t>
      </w:r>
    </w:p>
    <w:p w:rsidR="00545479" w:rsidRDefault="00545479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Компьютерная томография брюшной полости</w:t>
      </w:r>
    </w:p>
    <w:p w:rsidR="00A2724B" w:rsidRPr="005C7B0B" w:rsidRDefault="00A2724B">
      <w:pPr>
        <w:rPr>
          <w:sz w:val="22"/>
          <w:szCs w:val="22"/>
        </w:rPr>
      </w:pPr>
    </w:p>
    <w:p w:rsidR="008A2E2A" w:rsidRPr="002277F7" w:rsidRDefault="00CC2001" w:rsidP="008A5CC3">
      <w:pPr>
        <w:numPr>
          <w:ilvl w:val="0"/>
          <w:numId w:val="1"/>
        </w:numPr>
        <w:rPr>
          <w:sz w:val="22"/>
          <w:szCs w:val="22"/>
        </w:rPr>
      </w:pPr>
      <w:r w:rsidRPr="002277F7">
        <w:rPr>
          <w:sz w:val="22"/>
          <w:szCs w:val="22"/>
        </w:rPr>
        <w:t xml:space="preserve">Свободный </w:t>
      </w:r>
      <w:r w:rsidR="002277F7" w:rsidRPr="002277F7">
        <w:rPr>
          <w:sz w:val="22"/>
          <w:szCs w:val="22"/>
        </w:rPr>
        <w:t>газ</w:t>
      </w:r>
      <w:r w:rsidR="002277F7">
        <w:rPr>
          <w:sz w:val="22"/>
          <w:szCs w:val="22"/>
        </w:rPr>
        <w:t xml:space="preserve">, </w:t>
      </w:r>
      <w:r w:rsidRPr="002277F7">
        <w:rPr>
          <w:sz w:val="22"/>
          <w:szCs w:val="22"/>
        </w:rPr>
        <w:t>жидкость:</w:t>
      </w:r>
      <w:r w:rsidR="00F22FB1" w:rsidRPr="002277F7">
        <w:rPr>
          <w:sz w:val="22"/>
          <w:szCs w:val="22"/>
        </w:rPr>
        <w:t xml:space="preserve"> </w:t>
      </w:r>
      <w:r w:rsidR="002277F7" w:rsidRPr="003907C8">
        <w:rPr>
          <w:sz w:val="20"/>
          <w:szCs w:val="20"/>
        </w:rPr>
        <w:t>не визуализируется</w:t>
      </w:r>
    </w:p>
    <w:p w:rsidR="00CF4950" w:rsidRDefault="00CF4950" w:rsidP="002015E3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Стенка брюшной полости:</w:t>
      </w:r>
      <w:r w:rsidR="00E6120A">
        <w:rPr>
          <w:sz w:val="22"/>
          <w:szCs w:val="22"/>
          <w:lang w:val="en-US"/>
        </w:rPr>
        <w:t xml:space="preserve"> N</w:t>
      </w:r>
      <w:r w:rsidR="002B28DE">
        <w:rPr>
          <w:sz w:val="22"/>
          <w:szCs w:val="22"/>
        </w:rPr>
        <w:t xml:space="preserve">, </w:t>
      </w:r>
    </w:p>
    <w:p w:rsidR="0063642B" w:rsidRDefault="00E6120A" w:rsidP="002015E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Желудок</w:t>
      </w:r>
      <w:r w:rsidR="0063642B">
        <w:rPr>
          <w:sz w:val="22"/>
          <w:szCs w:val="22"/>
        </w:rPr>
        <w:t>:</w:t>
      </w:r>
      <w:r w:rsidRPr="002B28DE">
        <w:rPr>
          <w:sz w:val="22"/>
          <w:szCs w:val="22"/>
        </w:rPr>
        <w:t xml:space="preserve"> </w:t>
      </w:r>
      <w:r w:rsidR="002B28DE">
        <w:rPr>
          <w:sz w:val="22"/>
          <w:szCs w:val="22"/>
        </w:rPr>
        <w:t xml:space="preserve">пустой, паттерн слизистой с гиперперфузией хорошо дифференцируется, пилорическая часть сильно сдавлена </w:t>
      </w:r>
    </w:p>
    <w:p w:rsidR="004063D4" w:rsidRDefault="00CC2001" w:rsidP="002015E3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Печень:</w:t>
      </w:r>
      <w:r w:rsidR="00262F3C" w:rsidRPr="005C7B0B">
        <w:rPr>
          <w:sz w:val="22"/>
          <w:szCs w:val="22"/>
        </w:rPr>
        <w:t xml:space="preserve"> </w:t>
      </w:r>
      <w:r w:rsidR="002277F7">
        <w:rPr>
          <w:sz w:val="22"/>
          <w:szCs w:val="22"/>
        </w:rPr>
        <w:t>расширение желчевыводящих протоков до 2,3 мм</w:t>
      </w:r>
      <w:r w:rsidR="00D12318">
        <w:rPr>
          <w:sz w:val="22"/>
          <w:szCs w:val="22"/>
        </w:rPr>
        <w:t>, минерализация в проекции протоков</w:t>
      </w:r>
    </w:p>
    <w:p w:rsidR="00CC2001" w:rsidRDefault="00CC2001" w:rsidP="002015E3">
      <w:pPr>
        <w:pStyle w:val="a3"/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Желчный пузырь:</w:t>
      </w:r>
      <w:r w:rsidR="002277F7">
        <w:rPr>
          <w:sz w:val="22"/>
          <w:szCs w:val="22"/>
        </w:rPr>
        <w:t xml:space="preserve"> контрастный осадок на дне, выраженного увеличения самого пузыря нет, однако, присутствует объемное патологическое расширение всех желчевыводящих путей, что говорит о нарушении проходимости в области</w:t>
      </w:r>
      <w:r w:rsidR="000660FE">
        <w:rPr>
          <w:sz w:val="22"/>
          <w:szCs w:val="22"/>
        </w:rPr>
        <w:t xml:space="preserve"> фатерова сосочка, см. комментарий 1</w:t>
      </w:r>
    </w:p>
    <w:p w:rsidR="002277F7" w:rsidRPr="005C7B0B" w:rsidRDefault="002277F7" w:rsidP="002015E3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Двенадцатиперстная кишка плохо визуализируется у данного пациента</w:t>
      </w:r>
    </w:p>
    <w:p w:rsidR="002E2E43" w:rsidRPr="002277F7" w:rsidRDefault="00CC2001" w:rsidP="002277F7">
      <w:pPr>
        <w:numPr>
          <w:ilvl w:val="0"/>
          <w:numId w:val="1"/>
        </w:numPr>
        <w:rPr>
          <w:sz w:val="22"/>
          <w:szCs w:val="22"/>
        </w:rPr>
      </w:pPr>
      <w:r w:rsidRPr="002E2E43">
        <w:rPr>
          <w:sz w:val="22"/>
          <w:szCs w:val="22"/>
        </w:rPr>
        <w:t>Поджелудочная железа:</w:t>
      </w:r>
      <w:r w:rsidR="002277F7">
        <w:rPr>
          <w:sz w:val="22"/>
          <w:szCs w:val="22"/>
        </w:rPr>
        <w:t xml:space="preserve"> расширение протока до 1,8 мм – увеличен </w:t>
      </w:r>
      <w:r w:rsidR="002E2E43" w:rsidRPr="002277F7">
        <w:rPr>
          <w:rFonts w:cstheme="minorHAnsi"/>
          <w:color w:val="000000" w:themeColor="text1"/>
          <w:sz w:val="22"/>
          <w:szCs w:val="22"/>
        </w:rPr>
        <w:t>(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Park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JY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,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et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al</w:t>
      </w:r>
      <w:r w:rsidR="002E2E43" w:rsidRPr="002277F7">
        <w:rPr>
          <w:rFonts w:cstheme="minorHAnsi"/>
          <w:color w:val="000000" w:themeColor="text1"/>
          <w:sz w:val="22"/>
          <w:szCs w:val="22"/>
        </w:rPr>
        <w:t>. 2020)</w:t>
      </w:r>
    </w:p>
    <w:p w:rsidR="00320480" w:rsidRDefault="00CC2001" w:rsidP="00511B49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Селезенка:</w:t>
      </w:r>
      <w:r w:rsidR="006D67E1" w:rsidRPr="005C7B0B">
        <w:rPr>
          <w:sz w:val="22"/>
          <w:szCs w:val="22"/>
        </w:rPr>
        <w:t xml:space="preserve"> </w:t>
      </w:r>
      <w:r w:rsidR="002277F7">
        <w:rPr>
          <w:sz w:val="22"/>
          <w:szCs w:val="22"/>
        </w:rPr>
        <w:t>гетерогенная окраска без признаков эффекта массы</w:t>
      </w:r>
      <w:r w:rsidR="000660FE">
        <w:rPr>
          <w:sz w:val="22"/>
          <w:szCs w:val="22"/>
        </w:rPr>
        <w:t>, см. комментарий 2</w:t>
      </w:r>
    </w:p>
    <w:p w:rsidR="00740F15" w:rsidRPr="005C7B0B" w:rsidRDefault="00D12318" w:rsidP="00D12318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Надпочечники: минерализация </w:t>
      </w:r>
      <w:r w:rsidR="000660FE">
        <w:rPr>
          <w:sz w:val="22"/>
          <w:szCs w:val="22"/>
        </w:rPr>
        <w:t>– норма для кошек, чаще встречается у пожилых кошек.</w:t>
      </w:r>
    </w:p>
    <w:p w:rsidR="002277F7" w:rsidRDefault="00D12318" w:rsidP="00D12318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Почки: </w:t>
      </w:r>
      <w:r>
        <w:rPr>
          <w:sz w:val="22"/>
          <w:szCs w:val="22"/>
          <w:lang w:val="en-US"/>
        </w:rPr>
        <w:t>N</w:t>
      </w:r>
      <w:r w:rsidR="00F22FB1" w:rsidRPr="005C7B0B">
        <w:rPr>
          <w:sz w:val="22"/>
          <w:szCs w:val="22"/>
        </w:rPr>
        <w:t xml:space="preserve"> </w:t>
      </w:r>
    </w:p>
    <w:p w:rsidR="00ED26A6" w:rsidRPr="005C7B0B" w:rsidRDefault="00320480" w:rsidP="002277F7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Мочеточник</w:t>
      </w:r>
      <w:r w:rsidR="002277F7">
        <w:rPr>
          <w:sz w:val="22"/>
          <w:szCs w:val="22"/>
        </w:rPr>
        <w:t xml:space="preserve">и: </w:t>
      </w:r>
      <w:r w:rsidR="002277F7">
        <w:rPr>
          <w:sz w:val="22"/>
          <w:szCs w:val="22"/>
          <w:lang w:val="en-US"/>
        </w:rPr>
        <w:t>N</w:t>
      </w:r>
    </w:p>
    <w:p w:rsidR="002277F7" w:rsidRPr="005C7B0B" w:rsidRDefault="002277F7" w:rsidP="002277F7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 xml:space="preserve">Портальные </w:t>
      </w:r>
      <w:r>
        <w:rPr>
          <w:sz w:val="22"/>
          <w:szCs w:val="22"/>
        </w:rPr>
        <w:t xml:space="preserve">лимфоузлы </w:t>
      </w:r>
      <w:r w:rsidR="002B28DE">
        <w:rPr>
          <w:sz w:val="22"/>
          <w:szCs w:val="22"/>
        </w:rPr>
        <w:t>Н/В</w:t>
      </w:r>
      <w:r>
        <w:rPr>
          <w:sz w:val="22"/>
          <w:szCs w:val="22"/>
        </w:rPr>
        <w:t>, остальные ЛУ брюшной полости без особенностей</w:t>
      </w:r>
    </w:p>
    <w:p w:rsidR="000A0ACB" w:rsidRDefault="000A0ACB" w:rsidP="00E6120A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Мочевой пузырь </w:t>
      </w:r>
      <w:r w:rsidR="00E6120A">
        <w:rPr>
          <w:sz w:val="22"/>
          <w:szCs w:val="22"/>
        </w:rPr>
        <w:t>без особенностей, УЗИ может потребоваться для дополнительной визуализации</w:t>
      </w:r>
    </w:p>
    <w:p w:rsidR="000660FE" w:rsidRPr="00E6120A" w:rsidRDefault="000660FE" w:rsidP="00E6120A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Каудальная полая вена в области печени смещена дорсально</w:t>
      </w:r>
    </w:p>
    <w:p w:rsidR="000B62C7" w:rsidRPr="005C7B0B" w:rsidRDefault="000B62C7" w:rsidP="000B62C7">
      <w:pPr>
        <w:ind w:left="720"/>
        <w:rPr>
          <w:b/>
          <w:sz w:val="22"/>
          <w:szCs w:val="22"/>
        </w:rPr>
      </w:pPr>
    </w:p>
    <w:p w:rsidR="00685CE2" w:rsidRPr="0009592C" w:rsidRDefault="00B60435" w:rsidP="00685CE2">
      <w:pPr>
        <w:rPr>
          <w:sz w:val="16"/>
          <w:szCs w:val="16"/>
        </w:rPr>
      </w:pPr>
      <w:r w:rsidRPr="0009592C">
        <w:rPr>
          <w:b/>
          <w:sz w:val="16"/>
          <w:szCs w:val="16"/>
        </w:rPr>
        <w:t>* признаков патологических изменений не визуализируется</w:t>
      </w:r>
      <w:r w:rsidR="005D2ED0" w:rsidRPr="0009592C">
        <w:rPr>
          <w:b/>
          <w:sz w:val="16"/>
          <w:szCs w:val="16"/>
        </w:rPr>
        <w:t xml:space="preserve"> (*</w:t>
      </w:r>
      <w:r w:rsidR="005D2ED0" w:rsidRPr="0009592C">
        <w:rPr>
          <w:b/>
          <w:sz w:val="16"/>
          <w:szCs w:val="16"/>
          <w:lang w:val="en-US"/>
        </w:rPr>
        <w:t>N</w:t>
      </w:r>
      <w:r w:rsidR="005D2ED0" w:rsidRPr="0009592C">
        <w:rPr>
          <w:b/>
          <w:sz w:val="16"/>
          <w:szCs w:val="16"/>
        </w:rPr>
        <w:t>)</w:t>
      </w:r>
      <w:r w:rsidR="00685CE2" w:rsidRPr="0009592C">
        <w:rPr>
          <w:sz w:val="16"/>
          <w:szCs w:val="16"/>
        </w:rPr>
        <w:t xml:space="preserve"> – исследуемый анатомический отдел (структура) имеет нормаль</w:t>
      </w:r>
      <w:r w:rsidR="005D2ED0" w:rsidRPr="0009592C">
        <w:rPr>
          <w:sz w:val="16"/>
          <w:szCs w:val="16"/>
        </w:rPr>
        <w:t>ную рентгенологическую картину,</w:t>
      </w:r>
      <w:r w:rsidR="00504461" w:rsidRPr="0009592C">
        <w:rPr>
          <w:sz w:val="16"/>
          <w:szCs w:val="16"/>
        </w:rPr>
        <w:t xml:space="preserve"> </w:t>
      </w:r>
      <w:r w:rsidR="00685CE2" w:rsidRPr="0009592C">
        <w:rPr>
          <w:sz w:val="16"/>
          <w:szCs w:val="16"/>
        </w:rPr>
        <w:t>скиалогию</w:t>
      </w:r>
      <w:r w:rsidR="005D2ED0" w:rsidRPr="0009592C">
        <w:rPr>
          <w:sz w:val="16"/>
          <w:szCs w:val="16"/>
        </w:rPr>
        <w:t xml:space="preserve"> и локализацию</w:t>
      </w:r>
      <w:r w:rsidR="00685CE2" w:rsidRPr="0009592C">
        <w:rPr>
          <w:sz w:val="16"/>
          <w:szCs w:val="16"/>
        </w:rPr>
        <w:t>, визуальная картина исследуемых структур соответствует таковой, представленной в анатомических и рентгенологических атласах и картине, полученной от подтверждено здоровых животных.</w:t>
      </w:r>
    </w:p>
    <w:p w:rsidR="0001467D" w:rsidRPr="005C7B0B" w:rsidRDefault="0001467D" w:rsidP="0001467D">
      <w:pPr>
        <w:rPr>
          <w:sz w:val="22"/>
          <w:szCs w:val="22"/>
        </w:rPr>
      </w:pPr>
    </w:p>
    <w:p w:rsidR="00E6120A" w:rsidRDefault="00486FB1" w:rsidP="00E6120A">
      <w:pPr>
        <w:rPr>
          <w:sz w:val="22"/>
          <w:szCs w:val="22"/>
        </w:rPr>
      </w:pPr>
      <w:r w:rsidRPr="005C7B0B">
        <w:rPr>
          <w:b/>
          <w:sz w:val="22"/>
          <w:szCs w:val="22"/>
        </w:rPr>
        <w:t>Заключение</w:t>
      </w:r>
      <w:r w:rsidR="0001467D" w:rsidRPr="005C7B0B">
        <w:rPr>
          <w:b/>
          <w:sz w:val="22"/>
          <w:szCs w:val="22"/>
        </w:rPr>
        <w:t>:</w:t>
      </w:r>
      <w:r w:rsidR="00380482" w:rsidRPr="005C7B0B">
        <w:rPr>
          <w:sz w:val="22"/>
          <w:szCs w:val="22"/>
        </w:rPr>
        <w:t xml:space="preserve"> </w:t>
      </w:r>
    </w:p>
    <w:p w:rsidR="0001467D" w:rsidRDefault="00E6120A" w:rsidP="00E6120A">
      <w:pPr>
        <w:pStyle w:val="a3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В</w:t>
      </w:r>
      <w:r w:rsidRPr="00E6120A">
        <w:rPr>
          <w:sz w:val="22"/>
          <w:szCs w:val="22"/>
        </w:rPr>
        <w:t xml:space="preserve">ыраженный </w:t>
      </w:r>
      <w:proofErr w:type="spellStart"/>
      <w:r w:rsidRPr="00E6120A">
        <w:rPr>
          <w:sz w:val="22"/>
          <w:szCs w:val="22"/>
        </w:rPr>
        <w:t>холестаз</w:t>
      </w:r>
      <w:proofErr w:type="spellEnd"/>
      <w:r w:rsidRPr="00E6120A">
        <w:rPr>
          <w:sz w:val="22"/>
          <w:szCs w:val="22"/>
        </w:rPr>
        <w:t>. Паттерн переполнения желчных протоков указывает на область обструкции близкой к фатерову сосочку</w:t>
      </w:r>
      <w:r w:rsidR="00D12318">
        <w:rPr>
          <w:sz w:val="22"/>
          <w:szCs w:val="22"/>
        </w:rPr>
        <w:t>.</w:t>
      </w:r>
      <w:r w:rsidRPr="00E6120A">
        <w:rPr>
          <w:sz w:val="22"/>
          <w:szCs w:val="22"/>
        </w:rPr>
        <w:t xml:space="preserve"> </w:t>
      </w:r>
    </w:p>
    <w:p w:rsidR="00E6120A" w:rsidRDefault="00E6120A" w:rsidP="00E6120A">
      <w:pPr>
        <w:pStyle w:val="a3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Выраженная компрессия воротной вены за счёт переполненных </w:t>
      </w:r>
      <w:r w:rsidR="00D12318">
        <w:rPr>
          <w:sz w:val="22"/>
          <w:szCs w:val="22"/>
        </w:rPr>
        <w:t>желчевыводящих протоков.</w:t>
      </w:r>
    </w:p>
    <w:p w:rsidR="00D12318" w:rsidRDefault="00D12318" w:rsidP="00D12318">
      <w:pPr>
        <w:rPr>
          <w:sz w:val="22"/>
          <w:szCs w:val="22"/>
        </w:rPr>
      </w:pPr>
    </w:p>
    <w:p w:rsidR="000660FE" w:rsidRDefault="00D12318" w:rsidP="00D12318">
      <w:pPr>
        <w:rPr>
          <w:sz w:val="22"/>
          <w:szCs w:val="22"/>
        </w:rPr>
      </w:pPr>
      <w:r w:rsidRPr="00D12318">
        <w:rPr>
          <w:b/>
          <w:sz w:val="22"/>
          <w:szCs w:val="22"/>
        </w:rPr>
        <w:t>Комментарий:</w:t>
      </w:r>
      <w:r>
        <w:rPr>
          <w:sz w:val="22"/>
          <w:szCs w:val="22"/>
        </w:rPr>
        <w:t xml:space="preserve"> </w:t>
      </w:r>
    </w:p>
    <w:p w:rsidR="00D12318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Э</w:t>
      </w:r>
      <w:r w:rsidR="00D12318" w:rsidRPr="000660FE">
        <w:rPr>
          <w:sz w:val="22"/>
          <w:szCs w:val="22"/>
        </w:rPr>
        <w:t>тиология обструкции может быть различна, но она явно механическая – какая-то структура ограничивает выход желчи в ДПК. Нельзя исключать в том числе и опухолевую этиологию – такие пациенты требуют онкологической настороженности.</w:t>
      </w:r>
    </w:p>
    <w:p w:rsidR="000660FE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 w:rsidRPr="000660FE">
        <w:rPr>
          <w:sz w:val="22"/>
          <w:szCs w:val="22"/>
        </w:rPr>
        <w:t>Представленная гетерогенная окраска селезёнки м. б. характерна для множества изменений, как неопластических, так и дегенеративных. Также эти изменения часто встречаются как случайные находки у пожилых и старых кошек.</w:t>
      </w:r>
      <w:bookmarkStart w:id="0" w:name="_GoBack"/>
      <w:bookmarkEnd w:id="0"/>
    </w:p>
    <w:p w:rsidR="000660FE" w:rsidRPr="000660FE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 w:rsidRPr="000660FE">
        <w:rPr>
          <w:sz w:val="22"/>
          <w:szCs w:val="22"/>
        </w:rPr>
        <w:t>Детализация отдельных анатомических структур по требованию лечащего врача.</w:t>
      </w:r>
    </w:p>
    <w:p w:rsidR="00084C67" w:rsidRPr="005C7B0B" w:rsidRDefault="00084C67" w:rsidP="0001467D">
      <w:pPr>
        <w:rPr>
          <w:sz w:val="22"/>
          <w:szCs w:val="22"/>
        </w:rPr>
      </w:pPr>
    </w:p>
    <w:p w:rsidR="00AF01E3" w:rsidRPr="00A1133B" w:rsidRDefault="00AF01E3" w:rsidP="00AF01E3">
      <w:pPr>
        <w:jc w:val="right"/>
        <w:rPr>
          <w:sz w:val="22"/>
          <w:szCs w:val="22"/>
        </w:rPr>
      </w:pPr>
      <w:r w:rsidRPr="00A1133B">
        <w:rPr>
          <w:b/>
          <w:sz w:val="22"/>
          <w:szCs w:val="22"/>
        </w:rPr>
        <w:t>Исследование провел:</w:t>
      </w:r>
      <w:r w:rsidRPr="00A1133B">
        <w:rPr>
          <w:sz w:val="22"/>
          <w:szCs w:val="22"/>
        </w:rPr>
        <w:t xml:space="preserve"> </w:t>
      </w:r>
      <w:r w:rsidR="00673EB1" w:rsidRPr="00A1133B">
        <w:rPr>
          <w:sz w:val="22"/>
          <w:szCs w:val="22"/>
          <w:lang w:val="en-US"/>
        </w:rPr>
        <w:t>MVSc</w:t>
      </w:r>
      <w:r w:rsidR="00673EB1" w:rsidRPr="00A1133B">
        <w:rPr>
          <w:sz w:val="22"/>
          <w:szCs w:val="22"/>
        </w:rPr>
        <w:t xml:space="preserve">, </w:t>
      </w:r>
      <w:r w:rsidR="00673EB1" w:rsidRPr="00A1133B">
        <w:rPr>
          <w:sz w:val="22"/>
          <w:szCs w:val="22"/>
          <w:lang w:val="en-US"/>
        </w:rPr>
        <w:t>PhD</w:t>
      </w:r>
      <w:r w:rsidR="00673EB1" w:rsidRPr="00A1133B">
        <w:rPr>
          <w:sz w:val="22"/>
          <w:szCs w:val="22"/>
        </w:rPr>
        <w:t xml:space="preserve">, </w:t>
      </w:r>
      <w:r w:rsidR="00673EB1" w:rsidRPr="00A1133B">
        <w:rPr>
          <w:sz w:val="22"/>
          <w:szCs w:val="22"/>
          <w:lang w:val="en-US"/>
        </w:rPr>
        <w:t>DVM</w:t>
      </w:r>
      <w:r w:rsidRPr="00A1133B">
        <w:rPr>
          <w:sz w:val="22"/>
          <w:szCs w:val="22"/>
        </w:rPr>
        <w:t xml:space="preserve"> рентгенолог </w:t>
      </w:r>
    </w:p>
    <w:p w:rsidR="00AF5C48" w:rsidRPr="00A1133B" w:rsidRDefault="00AF01E3" w:rsidP="00AF5C48">
      <w:pPr>
        <w:jc w:val="right"/>
        <w:rPr>
          <w:sz w:val="22"/>
          <w:szCs w:val="22"/>
        </w:rPr>
      </w:pPr>
      <w:r w:rsidRPr="00A1133B">
        <w:rPr>
          <w:sz w:val="22"/>
          <w:szCs w:val="22"/>
        </w:rPr>
        <w:t>Кемельман Евгений Леонидович</w:t>
      </w:r>
    </w:p>
    <w:p w:rsidR="00A1133B" w:rsidRDefault="00583079" w:rsidP="00A1133B">
      <w:pPr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Whats</w:t>
      </w:r>
      <w:r>
        <w:rPr>
          <w:b/>
          <w:color w:val="FF0000"/>
          <w:sz w:val="22"/>
          <w:szCs w:val="22"/>
          <w:lang w:val="en-US"/>
        </w:rPr>
        <w:t>App</w:t>
      </w:r>
      <w:r>
        <w:rPr>
          <w:b/>
          <w:color w:val="FF0000"/>
          <w:sz w:val="22"/>
          <w:szCs w:val="22"/>
        </w:rPr>
        <w:t xml:space="preserve"> (сообщения) +79163323639</w:t>
      </w:r>
    </w:p>
    <w:p w:rsidR="002B28DE" w:rsidRDefault="002B28DE" w:rsidP="00A1133B">
      <w:pPr>
        <w:jc w:val="right"/>
        <w:rPr>
          <w:b/>
          <w:color w:val="FF0000"/>
          <w:sz w:val="22"/>
          <w:szCs w:val="22"/>
        </w:rPr>
      </w:pPr>
    </w:p>
    <w:p w:rsidR="002B28DE" w:rsidRDefault="002B28DE" w:rsidP="002B28DE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C7668E4" wp14:editId="7133B88B">
            <wp:extent cx="3563585" cy="481148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0048" cy="482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0C" w:rsidRPr="005C7B0B" w:rsidRDefault="002B28DE" w:rsidP="0001467D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FDA69DA" wp14:editId="1CE6B2FA">
            <wp:extent cx="6645910" cy="4049395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00C" w:rsidRPr="005C7B0B" w:rsidSect="004B34CF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44D" w:rsidRDefault="00C4644D" w:rsidP="00DA1226">
      <w:r>
        <w:separator/>
      </w:r>
    </w:p>
  </w:endnote>
  <w:endnote w:type="continuationSeparator" w:id="0">
    <w:p w:rsidR="00C4644D" w:rsidRDefault="00C4644D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B7" w:rsidRPr="004C57A2" w:rsidRDefault="00C31FB7" w:rsidP="00C31FB7">
    <w:pPr>
      <w:jc w:val="center"/>
      <w:rPr>
        <w:i/>
        <w:sz w:val="14"/>
        <w:szCs w:val="16"/>
      </w:rPr>
    </w:pPr>
    <w:r w:rsidRPr="0098635D">
      <w:rPr>
        <w:i/>
        <w:sz w:val="14"/>
        <w:szCs w:val="16"/>
      </w:rPr>
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соответствующих навыков и знаний.</w:t>
    </w:r>
    <w:r>
      <w:rPr>
        <w:i/>
        <w:sz w:val="14"/>
        <w:szCs w:val="16"/>
      </w:rPr>
      <w:t xml:space="preserve"> Хирургические вмешательства и лучевая терапия, а также изготовление металлических конструкций и 3</w:t>
    </w:r>
    <w:r>
      <w:rPr>
        <w:i/>
        <w:sz w:val="14"/>
        <w:szCs w:val="16"/>
        <w:lang w:val="en-US"/>
      </w:rPr>
      <w:t>D</w:t>
    </w:r>
    <w:r w:rsidRPr="00294085">
      <w:rPr>
        <w:i/>
        <w:sz w:val="14"/>
        <w:szCs w:val="16"/>
      </w:rPr>
      <w:t xml:space="preserve"> </w:t>
    </w:r>
    <w:r>
      <w:rPr>
        <w:i/>
        <w:sz w:val="14"/>
        <w:szCs w:val="16"/>
      </w:rPr>
      <w:t xml:space="preserve">реконструкции не могут быть спланированы / оценены только на основании текстовой части исследования и требуют оценки </w:t>
    </w:r>
    <w:proofErr w:type="spellStart"/>
    <w:r>
      <w:rPr>
        <w:i/>
        <w:sz w:val="14"/>
        <w:szCs w:val="16"/>
        <w:lang w:val="en-US"/>
      </w:rPr>
      <w:t>dicom</w:t>
    </w:r>
    <w:proofErr w:type="spellEnd"/>
    <w:r w:rsidRPr="004C57A2">
      <w:rPr>
        <w:i/>
        <w:sz w:val="14"/>
        <w:szCs w:val="16"/>
      </w:rPr>
      <w:t xml:space="preserve"> </w:t>
    </w:r>
    <w:r>
      <w:rPr>
        <w:i/>
        <w:sz w:val="14"/>
        <w:szCs w:val="16"/>
      </w:rPr>
      <w:t>файлов исследования лечащим врачом. Также необходимо учитывать, что описательная часть заключения, как в отношении нормы, так и в отношении патологии, а также сомнительных изменений базируется на интерпретации именно изображений КТ исследования, а не на данных анамнеза или уже известных результатах прочих диагностических процедур.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44D" w:rsidRDefault="00C4644D" w:rsidP="00DA1226">
      <w:r>
        <w:separator/>
      </w:r>
    </w:p>
  </w:footnote>
  <w:footnote w:type="continuationSeparator" w:id="0">
    <w:p w:rsidR="00C4644D" w:rsidRDefault="00C4644D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4A1F5B"/>
    <w:multiLevelType w:val="hybridMultilevel"/>
    <w:tmpl w:val="5BECD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43F0E"/>
    <w:multiLevelType w:val="hybridMultilevel"/>
    <w:tmpl w:val="315AB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B2890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660FE"/>
    <w:rsid w:val="00084C67"/>
    <w:rsid w:val="0009592C"/>
    <w:rsid w:val="000A0ACB"/>
    <w:rsid w:val="000A4F7D"/>
    <w:rsid w:val="000B14DB"/>
    <w:rsid w:val="000B62C7"/>
    <w:rsid w:val="000D35A1"/>
    <w:rsid w:val="000E45A5"/>
    <w:rsid w:val="001024DC"/>
    <w:rsid w:val="001036C7"/>
    <w:rsid w:val="00111905"/>
    <w:rsid w:val="001159E1"/>
    <w:rsid w:val="001202F0"/>
    <w:rsid w:val="001F76A3"/>
    <w:rsid w:val="00201503"/>
    <w:rsid w:val="002015E3"/>
    <w:rsid w:val="0020387E"/>
    <w:rsid w:val="002277F7"/>
    <w:rsid w:val="00262F3C"/>
    <w:rsid w:val="00283B27"/>
    <w:rsid w:val="002B28DE"/>
    <w:rsid w:val="002B40A6"/>
    <w:rsid w:val="002D5E5C"/>
    <w:rsid w:val="002E2E43"/>
    <w:rsid w:val="003010E3"/>
    <w:rsid w:val="00320480"/>
    <w:rsid w:val="00361897"/>
    <w:rsid w:val="00380482"/>
    <w:rsid w:val="00385C15"/>
    <w:rsid w:val="003B56C7"/>
    <w:rsid w:val="003B7051"/>
    <w:rsid w:val="003C6C53"/>
    <w:rsid w:val="003E1994"/>
    <w:rsid w:val="004063D4"/>
    <w:rsid w:val="00415A10"/>
    <w:rsid w:val="00420575"/>
    <w:rsid w:val="004338BF"/>
    <w:rsid w:val="00447245"/>
    <w:rsid w:val="004573DD"/>
    <w:rsid w:val="00486FB1"/>
    <w:rsid w:val="004B34CF"/>
    <w:rsid w:val="004B6C03"/>
    <w:rsid w:val="004C410A"/>
    <w:rsid w:val="004C6EED"/>
    <w:rsid w:val="004D4059"/>
    <w:rsid w:val="004F54AE"/>
    <w:rsid w:val="005031F6"/>
    <w:rsid w:val="00504461"/>
    <w:rsid w:val="00510DCD"/>
    <w:rsid w:val="005226E6"/>
    <w:rsid w:val="00545479"/>
    <w:rsid w:val="00583079"/>
    <w:rsid w:val="00590147"/>
    <w:rsid w:val="005939D4"/>
    <w:rsid w:val="00596E3C"/>
    <w:rsid w:val="005A60B2"/>
    <w:rsid w:val="005B5FB4"/>
    <w:rsid w:val="005B62BD"/>
    <w:rsid w:val="005C7B0B"/>
    <w:rsid w:val="005D2ED0"/>
    <w:rsid w:val="005F765E"/>
    <w:rsid w:val="0060391E"/>
    <w:rsid w:val="0063642B"/>
    <w:rsid w:val="00673EB1"/>
    <w:rsid w:val="00685CE2"/>
    <w:rsid w:val="006C734B"/>
    <w:rsid w:val="006D67E1"/>
    <w:rsid w:val="006E11FC"/>
    <w:rsid w:val="00702CA9"/>
    <w:rsid w:val="00731914"/>
    <w:rsid w:val="00740F15"/>
    <w:rsid w:val="007B3BDC"/>
    <w:rsid w:val="007E4F26"/>
    <w:rsid w:val="008176CD"/>
    <w:rsid w:val="008563B7"/>
    <w:rsid w:val="008A2E2A"/>
    <w:rsid w:val="008A3DE4"/>
    <w:rsid w:val="008C6CC8"/>
    <w:rsid w:val="008F1DCD"/>
    <w:rsid w:val="00917F8A"/>
    <w:rsid w:val="00932DAD"/>
    <w:rsid w:val="00940B76"/>
    <w:rsid w:val="00946B33"/>
    <w:rsid w:val="0096708B"/>
    <w:rsid w:val="009733B3"/>
    <w:rsid w:val="009C1727"/>
    <w:rsid w:val="009C75C0"/>
    <w:rsid w:val="00A1133B"/>
    <w:rsid w:val="00A2724B"/>
    <w:rsid w:val="00A27AF0"/>
    <w:rsid w:val="00A41294"/>
    <w:rsid w:val="00A4447B"/>
    <w:rsid w:val="00A60D8E"/>
    <w:rsid w:val="00AA4075"/>
    <w:rsid w:val="00AF01E3"/>
    <w:rsid w:val="00AF5C48"/>
    <w:rsid w:val="00B019F3"/>
    <w:rsid w:val="00B043A5"/>
    <w:rsid w:val="00B20961"/>
    <w:rsid w:val="00B309F6"/>
    <w:rsid w:val="00B35570"/>
    <w:rsid w:val="00B41FE4"/>
    <w:rsid w:val="00B51BBD"/>
    <w:rsid w:val="00B60435"/>
    <w:rsid w:val="00B67DB7"/>
    <w:rsid w:val="00B92D98"/>
    <w:rsid w:val="00BA229A"/>
    <w:rsid w:val="00BD756E"/>
    <w:rsid w:val="00C251CC"/>
    <w:rsid w:val="00C31FB7"/>
    <w:rsid w:val="00C4644D"/>
    <w:rsid w:val="00CA4AC2"/>
    <w:rsid w:val="00CA65C1"/>
    <w:rsid w:val="00CC2001"/>
    <w:rsid w:val="00CC3742"/>
    <w:rsid w:val="00CC5777"/>
    <w:rsid w:val="00CF1BD7"/>
    <w:rsid w:val="00CF4950"/>
    <w:rsid w:val="00D04604"/>
    <w:rsid w:val="00D12318"/>
    <w:rsid w:val="00D1500C"/>
    <w:rsid w:val="00D25B47"/>
    <w:rsid w:val="00D32157"/>
    <w:rsid w:val="00D464D5"/>
    <w:rsid w:val="00D67D74"/>
    <w:rsid w:val="00D87EAA"/>
    <w:rsid w:val="00D95338"/>
    <w:rsid w:val="00DA1226"/>
    <w:rsid w:val="00E34F2D"/>
    <w:rsid w:val="00E53D3E"/>
    <w:rsid w:val="00E6120A"/>
    <w:rsid w:val="00EB774E"/>
    <w:rsid w:val="00ED26A6"/>
    <w:rsid w:val="00EE276D"/>
    <w:rsid w:val="00EF47D2"/>
    <w:rsid w:val="00F22FB1"/>
    <w:rsid w:val="00F44F87"/>
    <w:rsid w:val="00F473E9"/>
    <w:rsid w:val="00F715E6"/>
    <w:rsid w:val="00F808A4"/>
    <w:rsid w:val="00FA054A"/>
    <w:rsid w:val="00FB4AF3"/>
    <w:rsid w:val="00FB5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BCCDC"/>
  <w15:docId w15:val="{063A9079-40DE-4CBA-9047-34A8228D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c-xray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etacademy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4</cp:revision>
  <dcterms:created xsi:type="dcterms:W3CDTF">2021-06-12T11:47:00Z</dcterms:created>
  <dcterms:modified xsi:type="dcterms:W3CDTF">2021-06-12T12:30:00Z</dcterms:modified>
</cp:coreProperties>
</file>