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863C57" w:rsidRPr="00015B0C" w:rsidRDefault="00863C57" w:rsidP="00863C5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 w:rsidR="00015B0C" w:rsidRPr="00015B0C">
        <w:rPr>
          <w:rFonts w:ascii="Times New Roman" w:hAnsi="Times New Roman"/>
          <w:b/>
          <w:sz w:val="24"/>
        </w:rPr>
        <w:t xml:space="preserve"> 18/05/2021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 w:rsidR="00015B0C">
        <w:rPr>
          <w:rFonts w:ascii="Times New Roman" w:hAnsi="Times New Roman"/>
          <w:b/>
          <w:sz w:val="24"/>
        </w:rPr>
        <w:t xml:space="preserve"> Селиванова Т.Ю.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015B0C">
        <w:rPr>
          <w:rFonts w:ascii="Times New Roman" w:hAnsi="Times New Roman"/>
          <w:b/>
          <w:sz w:val="24"/>
        </w:rPr>
        <w:t>кот Киану, самец, мейн-кун, возраст 1.3 лет</w:t>
      </w:r>
    </w:p>
    <w:p w:rsidR="00863C57" w:rsidRPr="003D4B64" w:rsidRDefault="00863C57" w:rsidP="00863C57">
      <w:pPr>
        <w:pStyle w:val="afc"/>
        <w:rPr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Желудочно-кишечный тракт</w:t>
      </w:r>
    </w:p>
    <w:p w:rsidR="00863C57" w:rsidRPr="003D4B64" w:rsidRDefault="00F93E7E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Желудок – расположение: </w:t>
      </w:r>
      <w:r w:rsidR="00863C57" w:rsidRPr="003D4B64">
        <w:rPr>
          <w:rFonts w:ascii="Times New Roman" w:hAnsi="Times New Roman"/>
          <w:sz w:val="20"/>
          <w:szCs w:val="20"/>
        </w:rPr>
        <w:t xml:space="preserve">типичное, форма: </w:t>
      </w:r>
      <w:r>
        <w:rPr>
          <w:rFonts w:ascii="Times New Roman" w:hAnsi="Times New Roman"/>
          <w:sz w:val="20"/>
          <w:szCs w:val="20"/>
        </w:rPr>
        <w:t>округлая</w:t>
      </w:r>
      <w:r w:rsidR="00863C57" w:rsidRPr="003D4B64">
        <w:rPr>
          <w:rFonts w:ascii="Times New Roman" w:hAnsi="Times New Roman"/>
          <w:sz w:val="20"/>
          <w:szCs w:val="20"/>
        </w:rPr>
        <w:t xml:space="preserve"> , стенка: </w:t>
      </w:r>
      <w:r>
        <w:rPr>
          <w:rFonts w:ascii="Times New Roman" w:hAnsi="Times New Roman"/>
          <w:sz w:val="20"/>
          <w:szCs w:val="20"/>
        </w:rPr>
        <w:t xml:space="preserve">3.1 </w:t>
      </w:r>
      <w:r w:rsidR="00863C57" w:rsidRPr="003D4B64">
        <w:rPr>
          <w:rFonts w:ascii="Times New Roman" w:hAnsi="Times New Roman"/>
          <w:sz w:val="20"/>
          <w:szCs w:val="20"/>
        </w:rPr>
        <w:t>мм. Пери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статика: </w:t>
      </w:r>
      <w:r w:rsidR="00863C57" w:rsidRPr="003D4B64">
        <w:rPr>
          <w:rFonts w:ascii="Times New Roman" w:hAnsi="Times New Roman"/>
          <w:sz w:val="20"/>
          <w:szCs w:val="20"/>
        </w:rPr>
        <w:t>сохранена. Содержимое полости</w:t>
      </w:r>
      <w:r>
        <w:rPr>
          <w:rFonts w:ascii="Times New Roman" w:hAnsi="Times New Roman"/>
          <w:sz w:val="20"/>
          <w:szCs w:val="20"/>
        </w:rPr>
        <w:t>пустой, складчатость хорошо выражена</w:t>
      </w:r>
      <w:r w:rsidR="00863C57"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Тонкий кишечник – стенка:</w:t>
      </w:r>
      <w:r w:rsidR="00F93E7E">
        <w:rPr>
          <w:rFonts w:ascii="Times New Roman" w:hAnsi="Times New Roman"/>
          <w:sz w:val="20"/>
          <w:szCs w:val="20"/>
        </w:rPr>
        <w:t xml:space="preserve"> 2.6 – 4.4</w:t>
      </w:r>
      <w:r w:rsidRPr="003D4B64">
        <w:rPr>
          <w:rFonts w:ascii="Times New Roman" w:hAnsi="Times New Roman"/>
          <w:sz w:val="20"/>
          <w:szCs w:val="20"/>
        </w:rPr>
        <w:t xml:space="preserve"> мм,</w:t>
      </w:r>
      <w:r w:rsidR="00F93E7E">
        <w:rPr>
          <w:rFonts w:ascii="Times New Roman" w:hAnsi="Times New Roman"/>
          <w:sz w:val="20"/>
          <w:szCs w:val="20"/>
        </w:rPr>
        <w:t xml:space="preserve"> есть участки дилатации петель ДПК до 2.3 мм, перистатика: </w:t>
      </w:r>
      <w:r w:rsidRPr="003D4B64">
        <w:rPr>
          <w:rFonts w:ascii="Times New Roman" w:hAnsi="Times New Roman"/>
          <w:sz w:val="20"/>
          <w:szCs w:val="20"/>
        </w:rPr>
        <w:t>сохр</w:t>
      </w:r>
      <w:r w:rsidR="00F93E7E">
        <w:rPr>
          <w:rFonts w:ascii="Times New Roman" w:hAnsi="Times New Roman"/>
          <w:sz w:val="20"/>
          <w:szCs w:val="20"/>
        </w:rPr>
        <w:t xml:space="preserve">анена. Содержимое полости: однородное, </w:t>
      </w:r>
      <w:r w:rsidRPr="003D4B64">
        <w:rPr>
          <w:rFonts w:ascii="Times New Roman" w:hAnsi="Times New Roman"/>
          <w:sz w:val="20"/>
          <w:szCs w:val="20"/>
        </w:rPr>
        <w:t xml:space="preserve">подвижное, </w:t>
      </w:r>
      <w:r w:rsidR="00F93E7E">
        <w:rPr>
          <w:rFonts w:ascii="Times New Roman" w:hAnsi="Times New Roman"/>
          <w:sz w:val="20"/>
          <w:szCs w:val="20"/>
        </w:rPr>
        <w:t xml:space="preserve">химус в умеренном кол-ве, </w:t>
      </w:r>
      <w:r w:rsidRPr="003D4B64">
        <w:rPr>
          <w:rFonts w:ascii="Times New Roman" w:hAnsi="Times New Roman"/>
          <w:sz w:val="20"/>
          <w:szCs w:val="20"/>
        </w:rPr>
        <w:t xml:space="preserve">гиперэхогенные образования: нет </w:t>
      </w:r>
      <w:r w:rsidR="00F93E7E">
        <w:rPr>
          <w:rFonts w:ascii="Times New Roman" w:hAnsi="Times New Roman"/>
          <w:sz w:val="20"/>
          <w:szCs w:val="20"/>
        </w:rPr>
        <w:t xml:space="preserve">(скрыты за содержимым).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F93E7E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Толстый кишечник – стенка: </w:t>
      </w:r>
      <w:r w:rsidR="00F93E7E">
        <w:rPr>
          <w:rFonts w:ascii="Times New Roman" w:hAnsi="Times New Roman"/>
          <w:sz w:val="20"/>
          <w:szCs w:val="20"/>
        </w:rPr>
        <w:t xml:space="preserve">1.6 </w:t>
      </w:r>
      <w:r w:rsidRPr="003D4B64">
        <w:rPr>
          <w:rFonts w:ascii="Times New Roman" w:hAnsi="Times New Roman"/>
          <w:sz w:val="20"/>
          <w:szCs w:val="20"/>
        </w:rPr>
        <w:t>мм,</w:t>
      </w:r>
      <w:r w:rsidR="00F93E7E">
        <w:rPr>
          <w:rFonts w:ascii="Times New Roman" w:hAnsi="Times New Roman"/>
          <w:sz w:val="20"/>
          <w:szCs w:val="20"/>
        </w:rPr>
        <w:t xml:space="preserve"> слизистый слой гиперэхогенный, перистатика: </w:t>
      </w:r>
      <w:r w:rsidRPr="003D4B64">
        <w:rPr>
          <w:rFonts w:ascii="Times New Roman" w:hAnsi="Times New Roman"/>
          <w:sz w:val="20"/>
          <w:szCs w:val="20"/>
        </w:rPr>
        <w:t xml:space="preserve">сохранена. Содержимое полости: </w:t>
      </w:r>
      <w:r w:rsidR="00F93E7E">
        <w:rPr>
          <w:rFonts w:ascii="Times New Roman" w:hAnsi="Times New Roman"/>
          <w:sz w:val="20"/>
          <w:szCs w:val="20"/>
        </w:rPr>
        <w:t xml:space="preserve">однородное, </w:t>
      </w:r>
      <w:r w:rsidRPr="003D4B64">
        <w:rPr>
          <w:rFonts w:ascii="Times New Roman" w:hAnsi="Times New Roman"/>
          <w:sz w:val="20"/>
          <w:szCs w:val="20"/>
        </w:rPr>
        <w:t xml:space="preserve">подвижное, </w:t>
      </w:r>
      <w:r w:rsidR="00F93E7E">
        <w:rPr>
          <w:rFonts w:ascii="Times New Roman" w:hAnsi="Times New Roman"/>
          <w:sz w:val="20"/>
          <w:szCs w:val="20"/>
        </w:rPr>
        <w:t xml:space="preserve">химус в умеренном кол-ве, </w:t>
      </w:r>
      <w:r w:rsidRPr="003D4B64">
        <w:rPr>
          <w:rFonts w:ascii="Times New Roman" w:hAnsi="Times New Roman"/>
          <w:sz w:val="20"/>
          <w:szCs w:val="20"/>
        </w:rPr>
        <w:t>гиперэхогенные образования: нет (</w:t>
      </w:r>
      <w:r w:rsidR="00F93E7E">
        <w:rPr>
          <w:rFonts w:ascii="Times New Roman" w:hAnsi="Times New Roman"/>
          <w:sz w:val="20"/>
          <w:szCs w:val="20"/>
        </w:rPr>
        <w:t xml:space="preserve">скрыты за содержимым).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F93E7E"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</w:t>
      </w:r>
    </w:p>
    <w:p w:rsidR="00863C57" w:rsidRPr="003D4B64" w:rsidRDefault="00F93E7E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Область поджелудочной железы: патологии не выявлено.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Печень</w:t>
      </w:r>
    </w:p>
    <w:p w:rsidR="00863C57" w:rsidRPr="003D4B64" w:rsidRDefault="008567D8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Расположение: не </w:t>
      </w:r>
      <w:r w:rsidR="00863C57" w:rsidRPr="003D4B64">
        <w:rPr>
          <w:rFonts w:ascii="Times New Roman" w:hAnsi="Times New Roman"/>
          <w:sz w:val="20"/>
          <w:szCs w:val="20"/>
        </w:rPr>
        <w:t>выступает за пределы реберной дуги. Конт</w:t>
      </w:r>
      <w:r>
        <w:rPr>
          <w:rFonts w:ascii="Times New Roman" w:hAnsi="Times New Roman"/>
          <w:sz w:val="20"/>
          <w:szCs w:val="20"/>
        </w:rPr>
        <w:t xml:space="preserve">уры: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Эхогенность паренхимы: нормальная</w:t>
      </w:r>
      <w:r>
        <w:rPr>
          <w:rFonts w:ascii="Times New Roman" w:hAnsi="Times New Roman"/>
          <w:sz w:val="20"/>
          <w:szCs w:val="20"/>
        </w:rPr>
        <w:t xml:space="preserve">, эхоструктура паренхимы: однородная. Портальная вена: не расширена, долевые вены: не </w:t>
      </w:r>
      <w:r w:rsidR="00863C57" w:rsidRPr="003D4B64">
        <w:rPr>
          <w:rFonts w:ascii="Times New Roman" w:hAnsi="Times New Roman"/>
          <w:sz w:val="20"/>
          <w:szCs w:val="20"/>
        </w:rPr>
        <w:t>расши</w:t>
      </w:r>
      <w:r>
        <w:rPr>
          <w:rFonts w:ascii="Times New Roman" w:hAnsi="Times New Roman"/>
          <w:sz w:val="20"/>
          <w:szCs w:val="20"/>
        </w:rPr>
        <w:t xml:space="preserve">рены.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Желчный пузырь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 Степень наполнения: </w:t>
      </w:r>
      <w:r w:rsidR="008567D8">
        <w:rPr>
          <w:rFonts w:ascii="Times New Roman" w:hAnsi="Times New Roman"/>
          <w:sz w:val="20"/>
          <w:szCs w:val="20"/>
        </w:rPr>
        <w:t>умеренно наполнен</w:t>
      </w:r>
      <w:r w:rsidRPr="003D4B64">
        <w:rPr>
          <w:rFonts w:ascii="Times New Roman" w:hAnsi="Times New Roman"/>
          <w:sz w:val="20"/>
          <w:szCs w:val="20"/>
        </w:rPr>
        <w:t xml:space="preserve">. Форма: </w:t>
      </w:r>
      <w:r w:rsidR="008567D8">
        <w:rPr>
          <w:rFonts w:ascii="Times New Roman" w:hAnsi="Times New Roman"/>
          <w:sz w:val="20"/>
          <w:szCs w:val="20"/>
        </w:rPr>
        <w:t>округлая</w:t>
      </w:r>
      <w:r w:rsidRPr="003D4B64">
        <w:rPr>
          <w:rFonts w:ascii="Times New Roman" w:hAnsi="Times New Roman"/>
          <w:sz w:val="20"/>
          <w:szCs w:val="20"/>
        </w:rPr>
        <w:t xml:space="preserve"> . Стенка толщина </w:t>
      </w:r>
      <w:r w:rsidR="008567D8">
        <w:rPr>
          <w:rFonts w:ascii="Times New Roman" w:hAnsi="Times New Roman"/>
          <w:sz w:val="20"/>
          <w:szCs w:val="20"/>
        </w:rPr>
        <w:t xml:space="preserve">1 </w:t>
      </w:r>
      <w:r w:rsidRPr="003D4B64">
        <w:rPr>
          <w:rFonts w:ascii="Times New Roman" w:hAnsi="Times New Roman"/>
          <w:sz w:val="20"/>
          <w:szCs w:val="20"/>
        </w:rPr>
        <w:t>мм, нормальной</w:t>
      </w:r>
      <w:r w:rsidR="008567D8">
        <w:rPr>
          <w:rFonts w:ascii="Times New Roman" w:hAnsi="Times New Roman"/>
          <w:sz w:val="20"/>
          <w:szCs w:val="20"/>
        </w:rPr>
        <w:t xml:space="preserve">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8567D8">
        <w:rPr>
          <w:rFonts w:ascii="Times New Roman" w:hAnsi="Times New Roman"/>
          <w:sz w:val="20"/>
          <w:szCs w:val="20"/>
        </w:rPr>
        <w:t xml:space="preserve">нет. Содержимое полости: </w:t>
      </w:r>
      <w:r w:rsidRPr="003D4B64">
        <w:rPr>
          <w:rFonts w:ascii="Times New Roman" w:hAnsi="Times New Roman"/>
          <w:sz w:val="20"/>
          <w:szCs w:val="20"/>
        </w:rPr>
        <w:t xml:space="preserve">однородное, </w:t>
      </w:r>
      <w:r w:rsidR="008567D8">
        <w:rPr>
          <w:rFonts w:ascii="Times New Roman" w:hAnsi="Times New Roman"/>
          <w:sz w:val="20"/>
          <w:szCs w:val="20"/>
        </w:rPr>
        <w:t>анэхогенное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 w:rsidR="008567D8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8567D8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Левая почка</w:t>
      </w:r>
    </w:p>
    <w:p w:rsidR="00863C57" w:rsidRPr="003D4B64" w:rsidRDefault="008567D8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="00863C57" w:rsidRPr="003D4B64">
        <w:rPr>
          <w:rFonts w:ascii="Times New Roman" w:hAnsi="Times New Roman"/>
          <w:sz w:val="20"/>
          <w:szCs w:val="20"/>
        </w:rPr>
        <w:t xml:space="preserve">четкая, форма: </w:t>
      </w:r>
      <w:r>
        <w:rPr>
          <w:rFonts w:ascii="Times New Roman" w:hAnsi="Times New Roman"/>
          <w:sz w:val="20"/>
          <w:szCs w:val="20"/>
        </w:rPr>
        <w:t xml:space="preserve">овальная </w:t>
      </w:r>
      <w:r w:rsidR="00863C57" w:rsidRPr="003D4B64">
        <w:rPr>
          <w:rFonts w:ascii="Times New Roman" w:hAnsi="Times New Roman"/>
          <w:sz w:val="20"/>
          <w:szCs w:val="20"/>
        </w:rPr>
        <w:t>, размеры:</w:t>
      </w:r>
      <w:r>
        <w:rPr>
          <w:rFonts w:ascii="Times New Roman" w:hAnsi="Times New Roman"/>
          <w:sz w:val="20"/>
          <w:szCs w:val="20"/>
        </w:rPr>
        <w:t xml:space="preserve"> 41.5*22.5 мм, контуры: ровные, </w:t>
      </w:r>
      <w:r w:rsidR="00863C57" w:rsidRPr="003D4B64">
        <w:rPr>
          <w:rFonts w:ascii="Times New Roman" w:hAnsi="Times New Roman"/>
          <w:sz w:val="20"/>
          <w:szCs w:val="20"/>
        </w:rPr>
        <w:t xml:space="preserve">четкие. КМД выражено: четко, </w:t>
      </w:r>
      <w:r>
        <w:rPr>
          <w:rFonts w:ascii="Times New Roman" w:hAnsi="Times New Roman"/>
          <w:sz w:val="20"/>
          <w:szCs w:val="20"/>
        </w:rPr>
        <w:t>корковый слой 3.2 мм</w:t>
      </w:r>
      <w:r w:rsidR="00863C57"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="00863C57"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</w:t>
      </w:r>
      <w:r w:rsidR="00863C57" w:rsidRPr="003D4B64">
        <w:rPr>
          <w:rFonts w:ascii="Times New Roman" w:hAnsi="Times New Roman"/>
          <w:sz w:val="20"/>
          <w:szCs w:val="20"/>
        </w:rPr>
        <w:t>дает эхоакустическую тень.</w:t>
      </w:r>
      <w:r>
        <w:rPr>
          <w:rFonts w:ascii="Times New Roman" w:hAnsi="Times New Roman"/>
          <w:sz w:val="20"/>
          <w:szCs w:val="20"/>
        </w:rPr>
        <w:t xml:space="preserve">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 xml:space="preserve">визуализируются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Правая почка</w:t>
      </w:r>
    </w:p>
    <w:p w:rsidR="008567D8" w:rsidRPr="003D4B64" w:rsidRDefault="008567D8" w:rsidP="008567D8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Pr="003D4B64">
        <w:rPr>
          <w:rFonts w:ascii="Times New Roman" w:hAnsi="Times New Roman"/>
          <w:sz w:val="20"/>
          <w:szCs w:val="20"/>
        </w:rPr>
        <w:t xml:space="preserve">четкая, форма: </w:t>
      </w:r>
      <w:r>
        <w:rPr>
          <w:rFonts w:ascii="Times New Roman" w:hAnsi="Times New Roman"/>
          <w:sz w:val="20"/>
          <w:szCs w:val="20"/>
        </w:rPr>
        <w:t xml:space="preserve">овальная </w:t>
      </w:r>
      <w:r w:rsidRPr="003D4B64">
        <w:rPr>
          <w:rFonts w:ascii="Times New Roman" w:hAnsi="Times New Roman"/>
          <w:sz w:val="20"/>
          <w:szCs w:val="20"/>
        </w:rPr>
        <w:t>, размеры:</w:t>
      </w:r>
      <w:r>
        <w:rPr>
          <w:rFonts w:ascii="Times New Roman" w:hAnsi="Times New Roman"/>
          <w:sz w:val="20"/>
          <w:szCs w:val="20"/>
        </w:rPr>
        <w:t xml:space="preserve"> 41.5*22.5 мм, контуры: ровные, </w:t>
      </w:r>
      <w:r w:rsidRPr="003D4B64">
        <w:rPr>
          <w:rFonts w:ascii="Times New Roman" w:hAnsi="Times New Roman"/>
          <w:sz w:val="20"/>
          <w:szCs w:val="20"/>
        </w:rPr>
        <w:t xml:space="preserve">четкие. КМД выражено: четко, </w:t>
      </w:r>
      <w:r>
        <w:rPr>
          <w:rFonts w:ascii="Times New Roman" w:hAnsi="Times New Roman"/>
          <w:sz w:val="20"/>
          <w:szCs w:val="20"/>
        </w:rPr>
        <w:t>корковый слой 3.2 мм</w:t>
      </w:r>
      <w:r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</w:t>
      </w:r>
      <w:r w:rsidRPr="003D4B64">
        <w:rPr>
          <w:rFonts w:ascii="Times New Roman" w:hAnsi="Times New Roman"/>
          <w:sz w:val="20"/>
          <w:szCs w:val="20"/>
        </w:rPr>
        <w:t>дает эхоакустическую тень.</w:t>
      </w:r>
      <w:r>
        <w:rPr>
          <w:rFonts w:ascii="Times New Roman" w:hAnsi="Times New Roman"/>
          <w:sz w:val="20"/>
          <w:szCs w:val="20"/>
        </w:rPr>
        <w:t xml:space="preserve">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 xml:space="preserve">визуализируются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Надпочечники</w:t>
      </w:r>
    </w:p>
    <w:p w:rsidR="008567D8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Левый надпочечник: не</w:t>
      </w:r>
      <w:r w:rsidR="008567D8"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визуализируется</w:t>
      </w:r>
      <w:r w:rsidR="008567D8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567D8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Правый надпочечник: </w:t>
      </w:r>
      <w:r w:rsidR="008567D8" w:rsidRPr="003D4B64">
        <w:rPr>
          <w:rFonts w:ascii="Times New Roman" w:hAnsi="Times New Roman"/>
          <w:sz w:val="20"/>
          <w:szCs w:val="20"/>
        </w:rPr>
        <w:t>не</w:t>
      </w:r>
      <w:r w:rsidR="008567D8">
        <w:rPr>
          <w:rFonts w:ascii="Times New Roman" w:hAnsi="Times New Roman"/>
          <w:sz w:val="20"/>
          <w:szCs w:val="20"/>
        </w:rPr>
        <w:t xml:space="preserve"> </w:t>
      </w:r>
      <w:r w:rsidR="008567D8" w:rsidRPr="003D4B64">
        <w:rPr>
          <w:rFonts w:ascii="Times New Roman" w:hAnsi="Times New Roman"/>
          <w:sz w:val="20"/>
          <w:szCs w:val="20"/>
        </w:rPr>
        <w:t>визуализируется</w:t>
      </w:r>
      <w:r w:rsidR="008567D8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Мочевой пузырь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Степень наполнения: умеренно наполнен</w:t>
      </w:r>
      <w:r w:rsidR="00C84E89">
        <w:rPr>
          <w:rFonts w:ascii="Times New Roman" w:hAnsi="Times New Roman"/>
          <w:sz w:val="20"/>
          <w:szCs w:val="20"/>
        </w:rPr>
        <w:t>. Форма: округлая</w:t>
      </w:r>
      <w:r w:rsidRPr="003D4B64">
        <w:rPr>
          <w:rFonts w:ascii="Times New Roman" w:hAnsi="Times New Roman"/>
          <w:sz w:val="20"/>
          <w:szCs w:val="20"/>
        </w:rPr>
        <w:t xml:space="preserve">. Стенка толщина </w:t>
      </w:r>
      <w:r w:rsidR="00C84E89">
        <w:rPr>
          <w:rFonts w:ascii="Times New Roman" w:hAnsi="Times New Roman"/>
          <w:sz w:val="20"/>
          <w:szCs w:val="20"/>
        </w:rPr>
        <w:t xml:space="preserve">1.1 </w:t>
      </w:r>
      <w:r w:rsidRPr="003D4B64">
        <w:rPr>
          <w:rFonts w:ascii="Times New Roman" w:hAnsi="Times New Roman"/>
          <w:sz w:val="20"/>
          <w:szCs w:val="20"/>
        </w:rPr>
        <w:t>мм, нормальной</w:t>
      </w:r>
      <w:r w:rsidR="00C84E89">
        <w:rPr>
          <w:rFonts w:ascii="Times New Roman" w:hAnsi="Times New Roman"/>
          <w:sz w:val="20"/>
          <w:szCs w:val="20"/>
        </w:rPr>
        <w:t xml:space="preserve">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C84E89">
        <w:rPr>
          <w:rFonts w:ascii="Times New Roman" w:hAnsi="Times New Roman"/>
          <w:sz w:val="20"/>
          <w:szCs w:val="20"/>
        </w:rPr>
        <w:t xml:space="preserve">нет. Содержимое полости: </w:t>
      </w:r>
      <w:r w:rsidRPr="003D4B64">
        <w:rPr>
          <w:rFonts w:ascii="Times New Roman" w:hAnsi="Times New Roman"/>
          <w:sz w:val="20"/>
          <w:szCs w:val="20"/>
        </w:rPr>
        <w:t xml:space="preserve">однородное, </w:t>
      </w:r>
      <w:r w:rsidR="00C84E89">
        <w:rPr>
          <w:rFonts w:ascii="Times New Roman" w:hAnsi="Times New Roman"/>
          <w:sz w:val="20"/>
          <w:szCs w:val="20"/>
        </w:rPr>
        <w:t>анэхогенное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 w:rsidR="00C84E89">
        <w:rPr>
          <w:rFonts w:ascii="Times New Roman" w:hAnsi="Times New Roman"/>
          <w:sz w:val="20"/>
          <w:szCs w:val="20"/>
        </w:rPr>
        <w:t xml:space="preserve">. Уретра: </w:t>
      </w:r>
      <w:r w:rsidRPr="003D4B64">
        <w:rPr>
          <w:rFonts w:ascii="Times New Roman" w:hAnsi="Times New Roman"/>
          <w:sz w:val="20"/>
          <w:szCs w:val="20"/>
        </w:rPr>
        <w:t>визуализируется четко</w:t>
      </w:r>
      <w:r w:rsidR="00C84E89">
        <w:rPr>
          <w:rFonts w:ascii="Times New Roman" w:hAnsi="Times New Roman"/>
          <w:sz w:val="20"/>
          <w:szCs w:val="20"/>
        </w:rPr>
        <w:t xml:space="preserve">, не </w:t>
      </w:r>
      <w:r w:rsidRPr="003D4B64">
        <w:rPr>
          <w:rFonts w:ascii="Times New Roman" w:hAnsi="Times New Roman"/>
          <w:sz w:val="20"/>
          <w:szCs w:val="20"/>
        </w:rPr>
        <w:t>содержит эхогенные включе</w:t>
      </w:r>
      <w:r w:rsidR="00C84E89">
        <w:rPr>
          <w:rFonts w:ascii="Times New Roman" w:hAnsi="Times New Roman"/>
          <w:sz w:val="20"/>
          <w:szCs w:val="20"/>
        </w:rPr>
        <w:t>ния. Эхогенные образования: не в</w:t>
      </w:r>
      <w:r w:rsidRPr="003D4B64">
        <w:rPr>
          <w:rFonts w:ascii="Times New Roman" w:hAnsi="Times New Roman"/>
          <w:sz w:val="20"/>
          <w:szCs w:val="20"/>
        </w:rPr>
        <w:t>изуализируются</w:t>
      </w:r>
      <w:r w:rsidR="00C84E89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C84E89" w:rsidRDefault="00C84E89" w:rsidP="00863C57">
      <w:pPr>
        <w:pStyle w:val="afc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lastRenderedPageBreak/>
        <w:t>Селезёнка</w:t>
      </w:r>
    </w:p>
    <w:p w:rsidR="00863C57" w:rsidRPr="003D4B64" w:rsidRDefault="00C84E89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Расположение: типичное, размеры: незначительно </w:t>
      </w:r>
      <w:r w:rsidR="00863C57" w:rsidRPr="003D4B64">
        <w:rPr>
          <w:rFonts w:ascii="Times New Roman" w:hAnsi="Times New Roman"/>
          <w:sz w:val="20"/>
          <w:szCs w:val="20"/>
        </w:rPr>
        <w:t>увеличена</w:t>
      </w:r>
      <w:r>
        <w:rPr>
          <w:rFonts w:ascii="Times New Roman" w:hAnsi="Times New Roman"/>
          <w:sz w:val="20"/>
          <w:szCs w:val="20"/>
        </w:rPr>
        <w:t xml:space="preserve"> (линейный размер 10.8 мм)</w:t>
      </w:r>
      <w:r w:rsidR="00863C57" w:rsidRPr="003D4B64">
        <w:rPr>
          <w:rFonts w:ascii="Times New Roman" w:hAnsi="Times New Roman"/>
          <w:sz w:val="20"/>
          <w:szCs w:val="20"/>
        </w:rPr>
        <w:t>. Подвижность при дыхании: есть</w:t>
      </w:r>
      <w:r>
        <w:rPr>
          <w:rFonts w:ascii="Times New Roman" w:hAnsi="Times New Roman"/>
          <w:sz w:val="20"/>
          <w:szCs w:val="20"/>
        </w:rPr>
        <w:t xml:space="preserve">. Контуры: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 Эхогенность</w:t>
      </w:r>
      <w:r>
        <w:rPr>
          <w:rFonts w:ascii="Times New Roman" w:hAnsi="Times New Roman"/>
          <w:sz w:val="20"/>
          <w:szCs w:val="20"/>
        </w:rPr>
        <w:t xml:space="preserve">: </w:t>
      </w:r>
      <w:r w:rsidR="00863C57" w:rsidRPr="003D4B64">
        <w:rPr>
          <w:rFonts w:ascii="Times New Roman" w:hAnsi="Times New Roman"/>
          <w:sz w:val="20"/>
          <w:szCs w:val="20"/>
        </w:rPr>
        <w:t>нормальная</w:t>
      </w:r>
      <w:r>
        <w:rPr>
          <w:rFonts w:ascii="Times New Roman" w:hAnsi="Times New Roman"/>
          <w:sz w:val="20"/>
          <w:szCs w:val="20"/>
        </w:rPr>
        <w:t xml:space="preserve">, эхоструктура: </w:t>
      </w:r>
      <w:r w:rsidR="00863C57" w:rsidRPr="003D4B64">
        <w:rPr>
          <w:rFonts w:ascii="Times New Roman" w:hAnsi="Times New Roman"/>
          <w:sz w:val="20"/>
          <w:szCs w:val="20"/>
        </w:rPr>
        <w:t>одн</w:t>
      </w:r>
      <w:r>
        <w:rPr>
          <w:rFonts w:ascii="Times New Roman" w:hAnsi="Times New Roman"/>
          <w:sz w:val="20"/>
          <w:szCs w:val="20"/>
        </w:rPr>
        <w:t xml:space="preserve">ородная.  Селезёночные вены: не </w:t>
      </w:r>
      <w:r w:rsidR="00863C57" w:rsidRPr="003D4B64">
        <w:rPr>
          <w:rFonts w:ascii="Times New Roman" w:hAnsi="Times New Roman"/>
          <w:sz w:val="20"/>
          <w:szCs w:val="20"/>
        </w:rPr>
        <w:t>расширены</w:t>
      </w:r>
      <w:r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="00863C57"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Свободная</w:t>
      </w:r>
      <w:r w:rsidR="00C84E89">
        <w:rPr>
          <w:rFonts w:ascii="Times New Roman" w:hAnsi="Times New Roman"/>
          <w:sz w:val="20"/>
          <w:szCs w:val="20"/>
        </w:rPr>
        <w:t xml:space="preserve"> жидкость в брюшной полости: не </w:t>
      </w:r>
      <w:r w:rsidRPr="003D4B64">
        <w:rPr>
          <w:rFonts w:ascii="Times New Roman" w:hAnsi="Times New Roman"/>
          <w:sz w:val="20"/>
          <w:szCs w:val="20"/>
        </w:rPr>
        <w:t>визуализируется.</w:t>
      </w:r>
    </w:p>
    <w:p w:rsidR="00863C57" w:rsidRPr="003D4B64" w:rsidRDefault="00C84E89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Сосуды брыжейки: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C84E89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Мезентериальные л/уз: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визуализируются, форма:</w:t>
      </w:r>
      <w:r>
        <w:rPr>
          <w:rFonts w:ascii="Times New Roman" w:hAnsi="Times New Roman"/>
          <w:sz w:val="20"/>
          <w:szCs w:val="20"/>
        </w:rPr>
        <w:t>овальная</w:t>
      </w:r>
      <w:r w:rsidR="00863C57" w:rsidRPr="003D4B64">
        <w:rPr>
          <w:rFonts w:ascii="Times New Roman" w:hAnsi="Times New Roman"/>
          <w:sz w:val="20"/>
          <w:szCs w:val="20"/>
        </w:rPr>
        <w:t xml:space="preserve">, размеры: </w:t>
      </w:r>
      <w:r>
        <w:rPr>
          <w:rFonts w:ascii="Times New Roman" w:hAnsi="Times New Roman"/>
          <w:sz w:val="20"/>
          <w:szCs w:val="20"/>
        </w:rPr>
        <w:t>8.4 – 14.4</w:t>
      </w:r>
      <w:r w:rsidR="00863C57" w:rsidRPr="003D4B64">
        <w:rPr>
          <w:rFonts w:ascii="Times New Roman" w:hAnsi="Times New Roman"/>
          <w:sz w:val="20"/>
          <w:szCs w:val="20"/>
        </w:rPr>
        <w:t xml:space="preserve"> мм.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863C57" w:rsidRDefault="008567D8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Энтероколита;</w:t>
      </w:r>
    </w:p>
    <w:p w:rsidR="008567D8" w:rsidRDefault="00C84E89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Незначительной спленомегалии;</w:t>
      </w:r>
    </w:p>
    <w:p w:rsidR="00C84E89" w:rsidRPr="003D4B64" w:rsidRDefault="00C84E89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Лимфаденопатии.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0763" w:rsidRDefault="00BA0763" w:rsidP="00FD72BF">
      <w:r>
        <w:separator/>
      </w:r>
    </w:p>
  </w:endnote>
  <w:endnote w:type="continuationSeparator" w:id="1">
    <w:p w:rsidR="00BA0763" w:rsidRDefault="00BA0763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0763" w:rsidRDefault="00BA0763" w:rsidP="00FD72BF">
      <w:r>
        <w:separator/>
      </w:r>
    </w:p>
  </w:footnote>
  <w:footnote w:type="continuationSeparator" w:id="1">
    <w:p w:rsidR="00BA0763" w:rsidRDefault="00BA0763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357A8C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15B0C"/>
    <w:rsid w:val="000B0C9B"/>
    <w:rsid w:val="00107DE4"/>
    <w:rsid w:val="00146B8B"/>
    <w:rsid w:val="00153B17"/>
    <w:rsid w:val="00204A0E"/>
    <w:rsid w:val="002143BB"/>
    <w:rsid w:val="0023480A"/>
    <w:rsid w:val="00357A8C"/>
    <w:rsid w:val="003A0C15"/>
    <w:rsid w:val="004A288C"/>
    <w:rsid w:val="004F26FF"/>
    <w:rsid w:val="00535036"/>
    <w:rsid w:val="00535793"/>
    <w:rsid w:val="00553991"/>
    <w:rsid w:val="005F7844"/>
    <w:rsid w:val="0060151B"/>
    <w:rsid w:val="00671348"/>
    <w:rsid w:val="006975F9"/>
    <w:rsid w:val="007069FB"/>
    <w:rsid w:val="007B5D38"/>
    <w:rsid w:val="008567D8"/>
    <w:rsid w:val="00863C57"/>
    <w:rsid w:val="008665DB"/>
    <w:rsid w:val="008F0680"/>
    <w:rsid w:val="00911063"/>
    <w:rsid w:val="00947CE9"/>
    <w:rsid w:val="00986536"/>
    <w:rsid w:val="00A00A1B"/>
    <w:rsid w:val="00A25055"/>
    <w:rsid w:val="00A356DC"/>
    <w:rsid w:val="00AB3F15"/>
    <w:rsid w:val="00B10759"/>
    <w:rsid w:val="00BA0763"/>
    <w:rsid w:val="00C47D2D"/>
    <w:rsid w:val="00C63E94"/>
    <w:rsid w:val="00C84E89"/>
    <w:rsid w:val="00CB19DB"/>
    <w:rsid w:val="00CC52C3"/>
    <w:rsid w:val="00D36276"/>
    <w:rsid w:val="00D57FDC"/>
    <w:rsid w:val="00E632BF"/>
    <w:rsid w:val="00E901D2"/>
    <w:rsid w:val="00F032F9"/>
    <w:rsid w:val="00F61EDA"/>
    <w:rsid w:val="00F93E7E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4</cp:revision>
  <cp:lastPrinted>2020-04-11T13:20:00Z</cp:lastPrinted>
  <dcterms:created xsi:type="dcterms:W3CDTF">2021-05-18T17:44:00Z</dcterms:created>
  <dcterms:modified xsi:type="dcterms:W3CDTF">2021-05-18T17:58:00Z</dcterms:modified>
</cp:coreProperties>
</file>