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911063" w:rsidRDefault="00911063" w:rsidP="00911063">
      <w:pPr>
        <w:pStyle w:val="afc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УЛЬТРАЗВУКОВОЕ ИССЛЕДОВАНИЕ ОРГАНОВ БРЮШНОЙ ПОЛОСТИ</w:t>
      </w: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Дата:</w:t>
      </w:r>
      <w:r w:rsidR="00CC60C1">
        <w:rPr>
          <w:rFonts w:ascii="Times New Roman" w:hAnsi="Times New Roman"/>
          <w:b/>
          <w:sz w:val="24"/>
        </w:rPr>
        <w:t xml:space="preserve"> 18.05.2021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Ф.И.О. владельца:</w:t>
      </w:r>
      <w:r w:rsidR="00CC60C1">
        <w:rPr>
          <w:rFonts w:ascii="Times New Roman" w:hAnsi="Times New Roman"/>
          <w:b/>
          <w:sz w:val="24"/>
        </w:rPr>
        <w:t xml:space="preserve"> Мамедов В.Г.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Питомец: </w:t>
      </w:r>
      <w:r w:rsidR="00CC60C1">
        <w:rPr>
          <w:rFonts w:ascii="Times New Roman" w:hAnsi="Times New Roman"/>
          <w:b/>
          <w:sz w:val="24"/>
        </w:rPr>
        <w:t>собака Рем, самец, кокер-спаниель, 9 мес</w:t>
      </w:r>
    </w:p>
    <w:p w:rsidR="00863C57" w:rsidRPr="003D4B64" w:rsidRDefault="00863C57" w:rsidP="00863C57">
      <w:pPr>
        <w:pStyle w:val="afc"/>
        <w:rPr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Желудочно-кишечный тракт</w:t>
      </w:r>
    </w:p>
    <w:p w:rsidR="00863C57" w:rsidRPr="003D4B64" w:rsidRDefault="00C82C1A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Желудок – расположение: </w:t>
      </w:r>
      <w:r w:rsidR="00863C57" w:rsidRPr="003D4B64">
        <w:rPr>
          <w:rFonts w:ascii="Times New Roman" w:hAnsi="Times New Roman"/>
          <w:sz w:val="20"/>
          <w:szCs w:val="20"/>
        </w:rPr>
        <w:t xml:space="preserve">типичное, форма: </w:t>
      </w:r>
      <w:r>
        <w:rPr>
          <w:rFonts w:ascii="Times New Roman" w:hAnsi="Times New Roman"/>
          <w:sz w:val="20"/>
          <w:szCs w:val="20"/>
        </w:rPr>
        <w:t>округлая</w:t>
      </w:r>
      <w:r w:rsidR="00863C57" w:rsidRPr="003D4B64">
        <w:rPr>
          <w:rFonts w:ascii="Times New Roman" w:hAnsi="Times New Roman"/>
          <w:sz w:val="20"/>
          <w:szCs w:val="20"/>
        </w:rPr>
        <w:t xml:space="preserve">, стенка:  </w:t>
      </w:r>
      <w:r>
        <w:rPr>
          <w:rFonts w:ascii="Times New Roman" w:hAnsi="Times New Roman"/>
          <w:sz w:val="20"/>
          <w:szCs w:val="20"/>
        </w:rPr>
        <w:t>3.6</w:t>
      </w:r>
      <w:r w:rsidR="00863C57" w:rsidRPr="003D4B64">
        <w:rPr>
          <w:rFonts w:ascii="Times New Roman" w:hAnsi="Times New Roman"/>
          <w:sz w:val="20"/>
          <w:szCs w:val="20"/>
        </w:rPr>
        <w:t xml:space="preserve"> мм</w:t>
      </w:r>
      <w:r>
        <w:rPr>
          <w:rFonts w:ascii="Times New Roman" w:hAnsi="Times New Roman"/>
          <w:sz w:val="20"/>
          <w:szCs w:val="20"/>
        </w:rPr>
        <w:t>, утолщен слизистый слой</w:t>
      </w:r>
      <w:r w:rsidR="00863C57" w:rsidRPr="003D4B64">
        <w:rPr>
          <w:rFonts w:ascii="Times New Roman" w:hAnsi="Times New Roman"/>
          <w:sz w:val="20"/>
          <w:szCs w:val="20"/>
        </w:rPr>
        <w:t>. Пери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статика: </w:t>
      </w:r>
      <w:r w:rsidR="00863C57" w:rsidRPr="003D4B64">
        <w:rPr>
          <w:rFonts w:ascii="Times New Roman" w:hAnsi="Times New Roman"/>
          <w:sz w:val="20"/>
          <w:szCs w:val="20"/>
        </w:rPr>
        <w:t>со</w:t>
      </w:r>
      <w:r>
        <w:rPr>
          <w:rFonts w:ascii="Times New Roman" w:hAnsi="Times New Roman"/>
          <w:sz w:val="20"/>
          <w:szCs w:val="20"/>
        </w:rPr>
        <w:t xml:space="preserve">хранена. Содержимое полости: однородное, </w:t>
      </w:r>
      <w:r w:rsidR="00863C57" w:rsidRPr="003D4B64">
        <w:rPr>
          <w:rFonts w:ascii="Times New Roman" w:hAnsi="Times New Roman"/>
          <w:sz w:val="20"/>
          <w:szCs w:val="20"/>
        </w:rPr>
        <w:t xml:space="preserve">подвижное, </w:t>
      </w:r>
      <w:r>
        <w:rPr>
          <w:rFonts w:ascii="Times New Roman" w:hAnsi="Times New Roman"/>
          <w:sz w:val="20"/>
          <w:szCs w:val="20"/>
        </w:rPr>
        <w:t xml:space="preserve">газ в умеренном кол-ве, </w:t>
      </w:r>
      <w:r w:rsidR="00863C57" w:rsidRPr="003D4B64">
        <w:rPr>
          <w:rFonts w:ascii="Times New Roman" w:hAnsi="Times New Roman"/>
          <w:sz w:val="20"/>
          <w:szCs w:val="20"/>
        </w:rPr>
        <w:t>гиперэхогенные образования: нет</w:t>
      </w:r>
      <w:r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Тонкий кишечник – стенка: </w:t>
      </w:r>
      <w:r w:rsidR="00C82C1A">
        <w:rPr>
          <w:rFonts w:ascii="Times New Roman" w:hAnsi="Times New Roman"/>
          <w:sz w:val="20"/>
          <w:szCs w:val="20"/>
        </w:rPr>
        <w:t xml:space="preserve">3.7 - 4.2 мм, просвет ДПК расширен до 2.6 мм,перистатика: </w:t>
      </w:r>
      <w:r w:rsidRPr="003D4B64">
        <w:rPr>
          <w:rFonts w:ascii="Times New Roman" w:hAnsi="Times New Roman"/>
          <w:sz w:val="20"/>
          <w:szCs w:val="20"/>
        </w:rPr>
        <w:t>сохр</w:t>
      </w:r>
      <w:r w:rsidR="00C82C1A">
        <w:rPr>
          <w:rFonts w:ascii="Times New Roman" w:hAnsi="Times New Roman"/>
          <w:sz w:val="20"/>
          <w:szCs w:val="20"/>
        </w:rPr>
        <w:t xml:space="preserve">анена. Содержимое полости: однородное, </w:t>
      </w:r>
      <w:r w:rsidRPr="003D4B64">
        <w:rPr>
          <w:rFonts w:ascii="Times New Roman" w:hAnsi="Times New Roman"/>
          <w:sz w:val="20"/>
          <w:szCs w:val="20"/>
        </w:rPr>
        <w:t>подвижное,</w:t>
      </w:r>
      <w:r w:rsidR="00C82C1A">
        <w:rPr>
          <w:rFonts w:ascii="Times New Roman" w:hAnsi="Times New Roman"/>
          <w:sz w:val="20"/>
          <w:szCs w:val="20"/>
        </w:rPr>
        <w:t xml:space="preserve"> малое кол-во газа,</w:t>
      </w:r>
      <w:r w:rsidRPr="003D4B64">
        <w:rPr>
          <w:rFonts w:ascii="Times New Roman" w:hAnsi="Times New Roman"/>
          <w:sz w:val="20"/>
          <w:szCs w:val="20"/>
        </w:rPr>
        <w:t xml:space="preserve"> гиперэхогенные образования: нет</w:t>
      </w:r>
      <w:r w:rsidR="00C82C1A"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C82C1A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Толстый кишечник – стенка: </w:t>
      </w:r>
      <w:r w:rsidR="00C82C1A">
        <w:rPr>
          <w:rFonts w:ascii="Times New Roman" w:hAnsi="Times New Roman"/>
          <w:sz w:val="20"/>
          <w:szCs w:val="20"/>
        </w:rPr>
        <w:t xml:space="preserve">1.5 мм, перистатика: </w:t>
      </w:r>
      <w:r w:rsidRPr="003D4B64">
        <w:rPr>
          <w:rFonts w:ascii="Times New Roman" w:hAnsi="Times New Roman"/>
          <w:sz w:val="20"/>
          <w:szCs w:val="20"/>
        </w:rPr>
        <w:t xml:space="preserve">сохранена. Содержимое полости: </w:t>
      </w:r>
      <w:r w:rsidR="00C82C1A">
        <w:rPr>
          <w:rFonts w:ascii="Times New Roman" w:hAnsi="Times New Roman"/>
          <w:sz w:val="20"/>
          <w:szCs w:val="20"/>
        </w:rPr>
        <w:t xml:space="preserve">однородное, </w:t>
      </w:r>
      <w:r w:rsidRPr="003D4B64">
        <w:rPr>
          <w:rFonts w:ascii="Times New Roman" w:hAnsi="Times New Roman"/>
          <w:sz w:val="20"/>
          <w:szCs w:val="20"/>
        </w:rPr>
        <w:t>подвижное, гиперэхогенные образования: нет</w:t>
      </w:r>
      <w:r w:rsidR="00C82C1A">
        <w:rPr>
          <w:rFonts w:ascii="Times New Roman" w:hAnsi="Times New Roman"/>
          <w:sz w:val="20"/>
          <w:szCs w:val="20"/>
        </w:rPr>
        <w:t>. Эхогенные образования: не в</w:t>
      </w:r>
      <w:r w:rsidRPr="003D4B64">
        <w:rPr>
          <w:rFonts w:ascii="Times New Roman" w:hAnsi="Times New Roman"/>
          <w:sz w:val="20"/>
          <w:szCs w:val="20"/>
        </w:rPr>
        <w:t>изуализируются</w:t>
      </w:r>
      <w:r w:rsidR="00C82C1A">
        <w:rPr>
          <w:rFonts w:ascii="Times New Roman" w:hAnsi="Times New Roman"/>
          <w:sz w:val="20"/>
          <w:szCs w:val="20"/>
        </w:rPr>
        <w:t>.</w:t>
      </w:r>
      <w:r w:rsidRPr="003D4B64">
        <w:rPr>
          <w:rFonts w:ascii="Times New Roman" w:hAnsi="Times New Roman"/>
          <w:sz w:val="20"/>
          <w:szCs w:val="20"/>
        </w:rPr>
        <w:t xml:space="preserve"> </w:t>
      </w:r>
    </w:p>
    <w:p w:rsidR="00863C57" w:rsidRPr="003D4B64" w:rsidRDefault="00C82C1A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Область поджелудочной железы: патологии не выявлено.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Печень</w:t>
      </w:r>
    </w:p>
    <w:p w:rsidR="00863C57" w:rsidRPr="003D4B64" w:rsidRDefault="00043732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Расположение: не </w:t>
      </w:r>
      <w:r w:rsidR="00863C57" w:rsidRPr="003D4B64">
        <w:rPr>
          <w:rFonts w:ascii="Times New Roman" w:hAnsi="Times New Roman"/>
          <w:sz w:val="20"/>
          <w:szCs w:val="20"/>
        </w:rPr>
        <w:t>выступает за пределы реберной дуги. Конт</w:t>
      </w:r>
      <w:r>
        <w:rPr>
          <w:rFonts w:ascii="Times New Roman" w:hAnsi="Times New Roman"/>
          <w:sz w:val="20"/>
          <w:szCs w:val="20"/>
        </w:rPr>
        <w:t xml:space="preserve">уры: ровные, </w:t>
      </w:r>
      <w:r w:rsidR="00863C57" w:rsidRPr="003D4B64">
        <w:rPr>
          <w:rFonts w:ascii="Times New Roman" w:hAnsi="Times New Roman"/>
          <w:sz w:val="20"/>
          <w:szCs w:val="20"/>
        </w:rPr>
        <w:t>четкие. Эхогенность паренхимы: нормальная</w:t>
      </w:r>
      <w:r>
        <w:rPr>
          <w:rFonts w:ascii="Times New Roman" w:hAnsi="Times New Roman"/>
          <w:sz w:val="20"/>
          <w:szCs w:val="20"/>
        </w:rPr>
        <w:t xml:space="preserve">, эхоструктура паренхимы: однородная. Портальная вена: не расширена, долевые вены: не </w:t>
      </w:r>
      <w:r w:rsidR="00863C57" w:rsidRPr="003D4B64">
        <w:rPr>
          <w:rFonts w:ascii="Times New Roman" w:hAnsi="Times New Roman"/>
          <w:sz w:val="20"/>
          <w:szCs w:val="20"/>
        </w:rPr>
        <w:t>расши</w:t>
      </w:r>
      <w:r>
        <w:rPr>
          <w:rFonts w:ascii="Times New Roman" w:hAnsi="Times New Roman"/>
          <w:sz w:val="20"/>
          <w:szCs w:val="20"/>
        </w:rPr>
        <w:t xml:space="preserve">рены.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Желчный пузырь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 Степень наполнения: </w:t>
      </w:r>
      <w:r w:rsidR="00043732">
        <w:rPr>
          <w:rFonts w:ascii="Times New Roman" w:hAnsi="Times New Roman"/>
          <w:sz w:val="20"/>
          <w:szCs w:val="20"/>
        </w:rPr>
        <w:t>умеренно наполнен</w:t>
      </w:r>
      <w:r w:rsidRPr="003D4B64">
        <w:rPr>
          <w:rFonts w:ascii="Times New Roman" w:hAnsi="Times New Roman"/>
          <w:sz w:val="20"/>
          <w:szCs w:val="20"/>
        </w:rPr>
        <w:t xml:space="preserve">. Форма: </w:t>
      </w:r>
      <w:r w:rsidR="00043732">
        <w:rPr>
          <w:rFonts w:ascii="Times New Roman" w:hAnsi="Times New Roman"/>
          <w:sz w:val="20"/>
          <w:szCs w:val="20"/>
        </w:rPr>
        <w:t>округлая</w:t>
      </w:r>
      <w:r w:rsidRPr="003D4B64">
        <w:rPr>
          <w:rFonts w:ascii="Times New Roman" w:hAnsi="Times New Roman"/>
          <w:sz w:val="20"/>
          <w:szCs w:val="20"/>
        </w:rPr>
        <w:t xml:space="preserve"> . Стенка толщина </w:t>
      </w:r>
      <w:r w:rsidR="00043732">
        <w:rPr>
          <w:rFonts w:ascii="Times New Roman" w:hAnsi="Times New Roman"/>
          <w:sz w:val="20"/>
          <w:szCs w:val="20"/>
        </w:rPr>
        <w:t xml:space="preserve">0,8 </w:t>
      </w:r>
      <w:r w:rsidRPr="003D4B64">
        <w:rPr>
          <w:rFonts w:ascii="Times New Roman" w:hAnsi="Times New Roman"/>
          <w:sz w:val="20"/>
          <w:szCs w:val="20"/>
        </w:rPr>
        <w:t>мм, нормальной</w:t>
      </w:r>
      <w:r w:rsidR="00043732">
        <w:rPr>
          <w:rFonts w:ascii="Times New Roman" w:hAnsi="Times New Roman"/>
          <w:sz w:val="20"/>
          <w:szCs w:val="20"/>
        </w:rPr>
        <w:t xml:space="preserve"> эхогенности, одно</w:t>
      </w:r>
      <w:r w:rsidRPr="003D4B64">
        <w:rPr>
          <w:rFonts w:ascii="Times New Roman" w:hAnsi="Times New Roman"/>
          <w:sz w:val="20"/>
          <w:szCs w:val="20"/>
        </w:rPr>
        <w:t xml:space="preserve">контурная. Структурные изменения, образования: </w:t>
      </w:r>
      <w:r w:rsidR="00043732">
        <w:rPr>
          <w:rFonts w:ascii="Times New Roman" w:hAnsi="Times New Roman"/>
          <w:sz w:val="20"/>
          <w:szCs w:val="20"/>
        </w:rPr>
        <w:t xml:space="preserve">нет. Содержимое полости: </w:t>
      </w:r>
      <w:r w:rsidRPr="003D4B64">
        <w:rPr>
          <w:rFonts w:ascii="Times New Roman" w:hAnsi="Times New Roman"/>
          <w:sz w:val="20"/>
          <w:szCs w:val="20"/>
        </w:rPr>
        <w:t xml:space="preserve">однородное, </w:t>
      </w:r>
      <w:r w:rsidR="00043732">
        <w:rPr>
          <w:rFonts w:ascii="Times New Roman" w:hAnsi="Times New Roman"/>
          <w:sz w:val="20"/>
          <w:szCs w:val="20"/>
        </w:rPr>
        <w:t>анэхогенное</w:t>
      </w:r>
      <w:r w:rsidRPr="003D4B64">
        <w:rPr>
          <w:rFonts w:ascii="Times New Roman" w:hAnsi="Times New Roman"/>
          <w:sz w:val="20"/>
          <w:szCs w:val="20"/>
        </w:rPr>
        <w:t>, гиперэхогенные образования: нет</w:t>
      </w:r>
      <w:r w:rsidR="00043732">
        <w:rPr>
          <w:rFonts w:ascii="Times New Roman" w:hAnsi="Times New Roman"/>
          <w:sz w:val="20"/>
          <w:szCs w:val="20"/>
        </w:rPr>
        <w:t>. Эхогенные образования: не в</w:t>
      </w:r>
      <w:r w:rsidRPr="003D4B64">
        <w:rPr>
          <w:rFonts w:ascii="Times New Roman" w:hAnsi="Times New Roman"/>
          <w:sz w:val="20"/>
          <w:szCs w:val="20"/>
        </w:rPr>
        <w:t>изуализируются</w:t>
      </w:r>
      <w:r w:rsidR="00043732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Левая почка</w:t>
      </w:r>
    </w:p>
    <w:p w:rsidR="00863C57" w:rsidRPr="003D4B64" w:rsidRDefault="00043732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 типичное, визуализация: </w:t>
      </w:r>
      <w:r w:rsidR="00863C57" w:rsidRPr="003D4B64">
        <w:rPr>
          <w:rFonts w:ascii="Times New Roman" w:hAnsi="Times New Roman"/>
          <w:sz w:val="20"/>
          <w:szCs w:val="20"/>
        </w:rPr>
        <w:t xml:space="preserve">четкая, форма: </w:t>
      </w:r>
      <w:r>
        <w:rPr>
          <w:rFonts w:ascii="Times New Roman" w:hAnsi="Times New Roman"/>
          <w:sz w:val="20"/>
          <w:szCs w:val="20"/>
        </w:rPr>
        <w:t>овальная</w:t>
      </w:r>
      <w:r w:rsidR="00863C57" w:rsidRPr="003D4B64">
        <w:rPr>
          <w:rFonts w:ascii="Times New Roman" w:hAnsi="Times New Roman"/>
          <w:sz w:val="20"/>
          <w:szCs w:val="20"/>
        </w:rPr>
        <w:t xml:space="preserve">, размеры: </w:t>
      </w:r>
      <w:r>
        <w:rPr>
          <w:rFonts w:ascii="Times New Roman" w:hAnsi="Times New Roman"/>
          <w:sz w:val="20"/>
          <w:szCs w:val="20"/>
        </w:rPr>
        <w:t xml:space="preserve">50,0*29.6  мм, контуры: ровные, </w:t>
      </w:r>
      <w:r w:rsidR="00863C57" w:rsidRPr="003D4B64">
        <w:rPr>
          <w:rFonts w:ascii="Times New Roman" w:hAnsi="Times New Roman"/>
          <w:sz w:val="20"/>
          <w:szCs w:val="20"/>
        </w:rPr>
        <w:t>четкие. КМД выражено: четко,</w:t>
      </w:r>
      <w:r>
        <w:rPr>
          <w:rFonts w:ascii="Times New Roman" w:hAnsi="Times New Roman"/>
          <w:sz w:val="20"/>
          <w:szCs w:val="20"/>
        </w:rPr>
        <w:t xml:space="preserve"> корковый слой 4.5 мм</w:t>
      </w:r>
      <w:r w:rsidR="00863C57" w:rsidRPr="003D4B64">
        <w:rPr>
          <w:rFonts w:ascii="Times New Roman" w:hAnsi="Times New Roman"/>
          <w:sz w:val="20"/>
          <w:szCs w:val="20"/>
        </w:rPr>
        <w:t>. Эхогенность коркового слоя: нормальная. Эхогенность</w:t>
      </w:r>
      <w:r>
        <w:rPr>
          <w:rFonts w:ascii="Times New Roman" w:hAnsi="Times New Roman"/>
          <w:sz w:val="20"/>
          <w:szCs w:val="20"/>
        </w:rPr>
        <w:t xml:space="preserve"> </w:t>
      </w:r>
      <w:r w:rsidR="00863C57" w:rsidRPr="003D4B64">
        <w:rPr>
          <w:rFonts w:ascii="Times New Roman" w:hAnsi="Times New Roman"/>
          <w:sz w:val="20"/>
          <w:szCs w:val="20"/>
        </w:rPr>
        <w:t>медулярного слоя: нормальная.</w:t>
      </w:r>
      <w:r>
        <w:rPr>
          <w:rFonts w:ascii="Times New Roman" w:hAnsi="Times New Roman"/>
          <w:sz w:val="20"/>
          <w:szCs w:val="20"/>
        </w:rPr>
        <w:t xml:space="preserve"> Чашечно-лоханочная система: не расширена, не уплотнена, не </w:t>
      </w:r>
      <w:r w:rsidR="00863C57" w:rsidRPr="003D4B64">
        <w:rPr>
          <w:rFonts w:ascii="Times New Roman" w:hAnsi="Times New Roman"/>
          <w:sz w:val="20"/>
          <w:szCs w:val="20"/>
        </w:rPr>
        <w:t>дает эхоакустическую тень.</w:t>
      </w:r>
    </w:p>
    <w:p w:rsidR="00863C57" w:rsidRPr="003D4B64" w:rsidRDefault="00043732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  <w:r w:rsidR="00863C57" w:rsidRPr="003D4B64">
        <w:rPr>
          <w:rFonts w:ascii="Times New Roman" w:hAnsi="Times New Roman"/>
          <w:sz w:val="20"/>
          <w:szCs w:val="20"/>
        </w:rPr>
        <w:t xml:space="preserve">  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Правая почка</w:t>
      </w:r>
    </w:p>
    <w:p w:rsidR="00043732" w:rsidRPr="003D4B64" w:rsidRDefault="00043732" w:rsidP="00043732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 типичное, визуализация: </w:t>
      </w:r>
      <w:r w:rsidRPr="003D4B64">
        <w:rPr>
          <w:rFonts w:ascii="Times New Roman" w:hAnsi="Times New Roman"/>
          <w:sz w:val="20"/>
          <w:szCs w:val="20"/>
        </w:rPr>
        <w:t xml:space="preserve">четкая, форма: </w:t>
      </w:r>
      <w:r>
        <w:rPr>
          <w:rFonts w:ascii="Times New Roman" w:hAnsi="Times New Roman"/>
          <w:sz w:val="20"/>
          <w:szCs w:val="20"/>
        </w:rPr>
        <w:t>овальная</w:t>
      </w:r>
      <w:r w:rsidRPr="003D4B64">
        <w:rPr>
          <w:rFonts w:ascii="Times New Roman" w:hAnsi="Times New Roman"/>
          <w:sz w:val="20"/>
          <w:szCs w:val="20"/>
        </w:rPr>
        <w:t xml:space="preserve">, размеры: </w:t>
      </w:r>
      <w:r>
        <w:rPr>
          <w:rFonts w:ascii="Times New Roman" w:hAnsi="Times New Roman"/>
          <w:sz w:val="20"/>
          <w:szCs w:val="20"/>
        </w:rPr>
        <w:t xml:space="preserve">51,2*28.6  мм, контуры: ровные, </w:t>
      </w:r>
      <w:r w:rsidRPr="003D4B64">
        <w:rPr>
          <w:rFonts w:ascii="Times New Roman" w:hAnsi="Times New Roman"/>
          <w:sz w:val="20"/>
          <w:szCs w:val="20"/>
        </w:rPr>
        <w:t>четкие. КМД выражено: четко,</w:t>
      </w:r>
      <w:r>
        <w:rPr>
          <w:rFonts w:ascii="Times New Roman" w:hAnsi="Times New Roman"/>
          <w:sz w:val="20"/>
          <w:szCs w:val="20"/>
        </w:rPr>
        <w:t xml:space="preserve"> корковый слой 4.4 мм</w:t>
      </w:r>
      <w:r w:rsidRPr="003D4B64">
        <w:rPr>
          <w:rFonts w:ascii="Times New Roman" w:hAnsi="Times New Roman"/>
          <w:sz w:val="20"/>
          <w:szCs w:val="20"/>
        </w:rPr>
        <w:t>. Эхогенность коркового слоя: нормальная. Эхогенность</w:t>
      </w:r>
      <w:r>
        <w:rPr>
          <w:rFonts w:ascii="Times New Roman" w:hAnsi="Times New Roman"/>
          <w:sz w:val="20"/>
          <w:szCs w:val="20"/>
        </w:rPr>
        <w:t xml:space="preserve"> </w:t>
      </w:r>
      <w:r w:rsidRPr="003D4B64">
        <w:rPr>
          <w:rFonts w:ascii="Times New Roman" w:hAnsi="Times New Roman"/>
          <w:sz w:val="20"/>
          <w:szCs w:val="20"/>
        </w:rPr>
        <w:t>медулярного слоя: нормальная.</w:t>
      </w:r>
      <w:r>
        <w:rPr>
          <w:rFonts w:ascii="Times New Roman" w:hAnsi="Times New Roman"/>
          <w:sz w:val="20"/>
          <w:szCs w:val="20"/>
        </w:rPr>
        <w:t xml:space="preserve"> Чашечно-лоханочная система: не расширена, не уплотнена, не </w:t>
      </w:r>
      <w:r w:rsidRPr="003D4B64">
        <w:rPr>
          <w:rFonts w:ascii="Times New Roman" w:hAnsi="Times New Roman"/>
          <w:sz w:val="20"/>
          <w:szCs w:val="20"/>
        </w:rPr>
        <w:t>дает эхоакустическую тень.</w:t>
      </w:r>
    </w:p>
    <w:p w:rsidR="00043732" w:rsidRPr="003D4B64" w:rsidRDefault="00043732" w:rsidP="00043732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  <w:r w:rsidRPr="003D4B64">
        <w:rPr>
          <w:rFonts w:ascii="Times New Roman" w:hAnsi="Times New Roman"/>
          <w:sz w:val="20"/>
          <w:szCs w:val="20"/>
        </w:rPr>
        <w:t xml:space="preserve">  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Надпочечники</w:t>
      </w:r>
    </w:p>
    <w:p w:rsidR="00423641" w:rsidRDefault="00423641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Левый надпочечник: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визуализируется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423641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Правый надпочечник: </w:t>
      </w:r>
      <w:r w:rsidR="00423641">
        <w:rPr>
          <w:rFonts w:ascii="Times New Roman" w:hAnsi="Times New Roman"/>
          <w:sz w:val="20"/>
          <w:szCs w:val="20"/>
        </w:rPr>
        <w:t xml:space="preserve">не </w:t>
      </w:r>
      <w:r w:rsidR="00423641" w:rsidRPr="003D4B64">
        <w:rPr>
          <w:rFonts w:ascii="Times New Roman" w:hAnsi="Times New Roman"/>
          <w:sz w:val="20"/>
          <w:szCs w:val="20"/>
        </w:rPr>
        <w:t>визуализируется</w:t>
      </w:r>
      <w:r w:rsidR="00423641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Мочевой пузырь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Степень наполнения: умеренно наполнен. Форма: </w:t>
      </w:r>
      <w:r w:rsidR="00423641">
        <w:rPr>
          <w:rFonts w:ascii="Times New Roman" w:hAnsi="Times New Roman"/>
          <w:sz w:val="20"/>
          <w:szCs w:val="20"/>
        </w:rPr>
        <w:t>округлая</w:t>
      </w:r>
      <w:r w:rsidRPr="003D4B64">
        <w:rPr>
          <w:rFonts w:ascii="Times New Roman" w:hAnsi="Times New Roman"/>
          <w:sz w:val="20"/>
          <w:szCs w:val="20"/>
        </w:rPr>
        <w:t xml:space="preserve">. Стенка толщина </w:t>
      </w:r>
      <w:r w:rsidR="00423641">
        <w:rPr>
          <w:rFonts w:ascii="Times New Roman" w:hAnsi="Times New Roman"/>
          <w:sz w:val="20"/>
          <w:szCs w:val="20"/>
        </w:rPr>
        <w:t>1.1</w:t>
      </w:r>
      <w:r w:rsidRPr="003D4B64">
        <w:rPr>
          <w:rFonts w:ascii="Times New Roman" w:hAnsi="Times New Roman"/>
          <w:sz w:val="20"/>
          <w:szCs w:val="20"/>
        </w:rPr>
        <w:t xml:space="preserve"> мм, нормальной</w:t>
      </w:r>
      <w:r w:rsidR="00423641">
        <w:rPr>
          <w:rFonts w:ascii="Times New Roman" w:hAnsi="Times New Roman"/>
          <w:sz w:val="20"/>
          <w:szCs w:val="20"/>
        </w:rPr>
        <w:t xml:space="preserve"> эхогенности, одно</w:t>
      </w:r>
      <w:r w:rsidRPr="003D4B64">
        <w:rPr>
          <w:rFonts w:ascii="Times New Roman" w:hAnsi="Times New Roman"/>
          <w:sz w:val="20"/>
          <w:szCs w:val="20"/>
        </w:rPr>
        <w:t xml:space="preserve">контурная. Структурные изменения, образования: </w:t>
      </w:r>
      <w:r w:rsidR="00423641">
        <w:rPr>
          <w:rFonts w:ascii="Times New Roman" w:hAnsi="Times New Roman"/>
          <w:sz w:val="20"/>
          <w:szCs w:val="20"/>
        </w:rPr>
        <w:t xml:space="preserve">нет. Содержимое полости: </w:t>
      </w:r>
      <w:r w:rsidRPr="003D4B64">
        <w:rPr>
          <w:rFonts w:ascii="Times New Roman" w:hAnsi="Times New Roman"/>
          <w:sz w:val="20"/>
          <w:szCs w:val="20"/>
        </w:rPr>
        <w:t xml:space="preserve">однородное, </w:t>
      </w:r>
      <w:r w:rsidR="00423641">
        <w:rPr>
          <w:rFonts w:ascii="Times New Roman" w:hAnsi="Times New Roman"/>
          <w:sz w:val="20"/>
          <w:szCs w:val="20"/>
        </w:rPr>
        <w:t>анэхогенное</w:t>
      </w:r>
      <w:r w:rsidRPr="003D4B64">
        <w:rPr>
          <w:rFonts w:ascii="Times New Roman" w:hAnsi="Times New Roman"/>
          <w:sz w:val="20"/>
          <w:szCs w:val="20"/>
        </w:rPr>
        <w:t xml:space="preserve">, </w:t>
      </w:r>
      <w:r w:rsidR="00423641">
        <w:rPr>
          <w:rFonts w:ascii="Times New Roman" w:hAnsi="Times New Roman"/>
          <w:sz w:val="20"/>
          <w:szCs w:val="20"/>
        </w:rPr>
        <w:t xml:space="preserve">гиперэхогенные образования: нет. Уретра: не </w:t>
      </w:r>
      <w:r w:rsidRPr="003D4B64">
        <w:rPr>
          <w:rFonts w:ascii="Times New Roman" w:hAnsi="Times New Roman"/>
          <w:sz w:val="20"/>
          <w:szCs w:val="20"/>
        </w:rPr>
        <w:t>визуализируется четко</w:t>
      </w:r>
      <w:r w:rsidR="00423641"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423641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lastRenderedPageBreak/>
        <w:t>Селезёнка</w:t>
      </w:r>
    </w:p>
    <w:p w:rsidR="00863C57" w:rsidRPr="003D4B64" w:rsidRDefault="00423641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Расположение: типичное, размеры: не </w:t>
      </w:r>
      <w:r w:rsidR="00863C57" w:rsidRPr="003D4B64">
        <w:rPr>
          <w:rFonts w:ascii="Times New Roman" w:hAnsi="Times New Roman"/>
          <w:sz w:val="20"/>
          <w:szCs w:val="20"/>
        </w:rPr>
        <w:t>увеличена</w:t>
      </w:r>
      <w:r>
        <w:rPr>
          <w:rFonts w:ascii="Times New Roman" w:hAnsi="Times New Roman"/>
          <w:sz w:val="20"/>
          <w:szCs w:val="20"/>
        </w:rPr>
        <w:t>(линейный размер 20.5 мм)</w:t>
      </w:r>
      <w:r w:rsidR="00863C57" w:rsidRPr="003D4B64">
        <w:rPr>
          <w:rFonts w:ascii="Times New Roman" w:hAnsi="Times New Roman"/>
          <w:sz w:val="20"/>
          <w:szCs w:val="20"/>
        </w:rPr>
        <w:t>. Подвижность при дыхании: есть</w:t>
      </w:r>
      <w:r>
        <w:rPr>
          <w:rFonts w:ascii="Times New Roman" w:hAnsi="Times New Roman"/>
          <w:sz w:val="20"/>
          <w:szCs w:val="20"/>
        </w:rPr>
        <w:t xml:space="preserve">. Контуры: ровные, </w:t>
      </w:r>
      <w:r w:rsidR="00863C57" w:rsidRPr="003D4B64">
        <w:rPr>
          <w:rFonts w:ascii="Times New Roman" w:hAnsi="Times New Roman"/>
          <w:sz w:val="20"/>
          <w:szCs w:val="20"/>
        </w:rPr>
        <w:t>четкие.  Эхогенность: нормальная</w:t>
      </w:r>
      <w:r>
        <w:rPr>
          <w:rFonts w:ascii="Times New Roman" w:hAnsi="Times New Roman"/>
          <w:sz w:val="20"/>
          <w:szCs w:val="20"/>
        </w:rPr>
        <w:t xml:space="preserve">, эхоструктура: </w:t>
      </w:r>
      <w:r w:rsidR="00863C57" w:rsidRPr="003D4B64">
        <w:rPr>
          <w:rFonts w:ascii="Times New Roman" w:hAnsi="Times New Roman"/>
          <w:sz w:val="20"/>
          <w:szCs w:val="20"/>
        </w:rPr>
        <w:t>одн</w:t>
      </w:r>
      <w:r>
        <w:rPr>
          <w:rFonts w:ascii="Times New Roman" w:hAnsi="Times New Roman"/>
          <w:sz w:val="20"/>
          <w:szCs w:val="20"/>
        </w:rPr>
        <w:t xml:space="preserve">ородная.  Селезёночные вены: не </w:t>
      </w:r>
      <w:r w:rsidR="00863C57" w:rsidRPr="003D4B64">
        <w:rPr>
          <w:rFonts w:ascii="Times New Roman" w:hAnsi="Times New Roman"/>
          <w:sz w:val="20"/>
          <w:szCs w:val="20"/>
        </w:rPr>
        <w:t>расширены</w:t>
      </w:r>
      <w:r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  <w:r w:rsidR="00863C57" w:rsidRPr="003D4B64">
        <w:rPr>
          <w:rFonts w:ascii="Times New Roman" w:hAnsi="Times New Roman"/>
          <w:sz w:val="20"/>
          <w:szCs w:val="20"/>
        </w:rPr>
        <w:t xml:space="preserve">                 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Свободная</w:t>
      </w:r>
      <w:r w:rsidR="00C82C1A">
        <w:rPr>
          <w:rFonts w:ascii="Times New Roman" w:hAnsi="Times New Roman"/>
          <w:sz w:val="20"/>
          <w:szCs w:val="20"/>
        </w:rPr>
        <w:t xml:space="preserve"> жидкость в брюшной полости: не </w:t>
      </w:r>
      <w:r w:rsidRPr="003D4B64">
        <w:rPr>
          <w:rFonts w:ascii="Times New Roman" w:hAnsi="Times New Roman"/>
          <w:sz w:val="20"/>
          <w:szCs w:val="20"/>
        </w:rPr>
        <w:t>визуализируется.</w:t>
      </w:r>
    </w:p>
    <w:p w:rsidR="00863C57" w:rsidRPr="003D4B64" w:rsidRDefault="00C82C1A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Сосуды брыжейки: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C82C1A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Мезентериальные л/уз: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Заключение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УЗ-признаки на момент исследования:</w:t>
      </w:r>
    </w:p>
    <w:p w:rsidR="00863C57" w:rsidRPr="003D4B64" w:rsidRDefault="00423641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Гастроэнтеропатии</w:t>
      </w:r>
      <w:r w:rsidR="00AF5D69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Примечание: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Достоверная морфологическая верификация описанных ультразвуковых изменений возможна только после проведения патоморфологических исследований образцов биопсийного материала.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Pr="003D4B64" w:rsidRDefault="00863C57" w:rsidP="00863C57">
      <w:pPr>
        <w:rPr>
          <w:rFonts w:ascii="Times New Roman" w:eastAsia="Calibri" w:hAnsi="Times New Roman" w:cs="Times New Roman"/>
        </w:rPr>
      </w:pPr>
      <w:r w:rsidRPr="003D4B64">
        <w:rPr>
          <w:rFonts w:ascii="Times New Roman" w:eastAsia="Calibri" w:hAnsi="Times New Roman" w:cs="Times New Roman"/>
        </w:rPr>
        <w:t>Ветеринарный врач:                                                                                             Андронова А.А.</w:t>
      </w:r>
    </w:p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9110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0EC3" w:rsidRDefault="00F00EC3" w:rsidP="00FD72BF">
      <w:r>
        <w:separator/>
      </w:r>
    </w:p>
  </w:endnote>
  <w:endnote w:type="continuationSeparator" w:id="1">
    <w:p w:rsidR="00F00EC3" w:rsidRDefault="00F00EC3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0EC3" w:rsidRDefault="00F00EC3" w:rsidP="00FD72BF">
      <w:r>
        <w:separator/>
      </w:r>
    </w:p>
  </w:footnote>
  <w:footnote w:type="continuationSeparator" w:id="1">
    <w:p w:rsidR="00F00EC3" w:rsidRDefault="00F00EC3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991" w:rsidRDefault="00553991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553991" w:rsidRPr="00C03D61" w:rsidRDefault="009155C9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553991" w:rsidRPr="00C03D6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553991" w:rsidRDefault="0055399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51583"/>
    <w:multiLevelType w:val="hybridMultilevel"/>
    <w:tmpl w:val="136C5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43732"/>
    <w:rsid w:val="000B0C9B"/>
    <w:rsid w:val="00107DE4"/>
    <w:rsid w:val="00146B8B"/>
    <w:rsid w:val="00153B17"/>
    <w:rsid w:val="00204A0E"/>
    <w:rsid w:val="002143BB"/>
    <w:rsid w:val="0023480A"/>
    <w:rsid w:val="003A0C15"/>
    <w:rsid w:val="00423641"/>
    <w:rsid w:val="004A288C"/>
    <w:rsid w:val="004F26FF"/>
    <w:rsid w:val="00535036"/>
    <w:rsid w:val="00535793"/>
    <w:rsid w:val="00553991"/>
    <w:rsid w:val="005F7844"/>
    <w:rsid w:val="0060151B"/>
    <w:rsid w:val="00671348"/>
    <w:rsid w:val="006975F9"/>
    <w:rsid w:val="007069FB"/>
    <w:rsid w:val="007B5D38"/>
    <w:rsid w:val="00863C57"/>
    <w:rsid w:val="008665DB"/>
    <w:rsid w:val="008F0680"/>
    <w:rsid w:val="00911063"/>
    <w:rsid w:val="009155C9"/>
    <w:rsid w:val="00947CE9"/>
    <w:rsid w:val="00986536"/>
    <w:rsid w:val="00A00A1B"/>
    <w:rsid w:val="00A25055"/>
    <w:rsid w:val="00A356DC"/>
    <w:rsid w:val="00AB3F15"/>
    <w:rsid w:val="00AF5D69"/>
    <w:rsid w:val="00B10759"/>
    <w:rsid w:val="00C47D2D"/>
    <w:rsid w:val="00C63E94"/>
    <w:rsid w:val="00C82C1A"/>
    <w:rsid w:val="00CB19DB"/>
    <w:rsid w:val="00CC52C3"/>
    <w:rsid w:val="00CC60C1"/>
    <w:rsid w:val="00D36276"/>
    <w:rsid w:val="00D57FDC"/>
    <w:rsid w:val="00E632BF"/>
    <w:rsid w:val="00E901D2"/>
    <w:rsid w:val="00F00EC3"/>
    <w:rsid w:val="00F032F9"/>
    <w:rsid w:val="00F61EDA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semiHidden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semiHidden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semiHidden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semiHidden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semiHidden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semiHidden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semiHidden/>
    <w:unhideWhenUsed/>
    <w:rsid w:val="00FF5604"/>
  </w:style>
  <w:style w:type="paragraph" w:styleId="afc">
    <w:name w:val="No Spacing"/>
    <w:uiPriority w:val="1"/>
    <w:qFormat/>
    <w:rsid w:val="0091106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5</cp:revision>
  <cp:lastPrinted>2020-04-11T13:20:00Z</cp:lastPrinted>
  <dcterms:created xsi:type="dcterms:W3CDTF">2021-05-18T14:26:00Z</dcterms:created>
  <dcterms:modified xsi:type="dcterms:W3CDTF">2021-05-18T14:35:00Z</dcterms:modified>
</cp:coreProperties>
</file>