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676BD5">
        <w:rPr>
          <w:rFonts w:ascii="Times New Roman" w:hAnsi="Times New Roman"/>
          <w:b/>
          <w:sz w:val="24"/>
        </w:rPr>
        <w:t>10.05.2021</w:t>
      </w:r>
    </w:p>
    <w:p w:rsidR="00863C57" w:rsidRPr="00676BD5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676BD5" w:rsidRPr="00676BD5">
        <w:rPr>
          <w:rFonts w:ascii="Times New Roman" w:hAnsi="Times New Roman"/>
          <w:b/>
          <w:sz w:val="24"/>
        </w:rPr>
        <w:t xml:space="preserve"> </w:t>
      </w:r>
      <w:r w:rsidR="00676BD5">
        <w:rPr>
          <w:rFonts w:ascii="Times New Roman" w:hAnsi="Times New Roman"/>
          <w:b/>
          <w:sz w:val="24"/>
        </w:rPr>
        <w:t>Гализина Е.Ю.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676BD5">
        <w:rPr>
          <w:rFonts w:ascii="Times New Roman" w:hAnsi="Times New Roman"/>
          <w:b/>
          <w:sz w:val="24"/>
        </w:rPr>
        <w:t>собака Макс, самец, той-терьер, 5 лет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7071F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типичное</w:t>
      </w:r>
      <w:r>
        <w:rPr>
          <w:rFonts w:ascii="Times New Roman" w:hAnsi="Times New Roman"/>
          <w:sz w:val="20"/>
          <w:szCs w:val="20"/>
        </w:rPr>
        <w:t>, смещен краниальнее</w:t>
      </w:r>
      <w:r w:rsidR="00863C57" w:rsidRPr="003D4B64">
        <w:rPr>
          <w:rFonts w:ascii="Times New Roman" w:hAnsi="Times New Roman"/>
          <w:sz w:val="20"/>
          <w:szCs w:val="20"/>
        </w:rPr>
        <w:t xml:space="preserve">, форма: </w:t>
      </w:r>
      <w:r>
        <w:rPr>
          <w:rFonts w:ascii="Times New Roman" w:hAnsi="Times New Roman"/>
          <w:sz w:val="20"/>
          <w:szCs w:val="20"/>
        </w:rPr>
        <w:t>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 , стенка: </w:t>
      </w:r>
      <w:r>
        <w:rPr>
          <w:rFonts w:ascii="Times New Roman" w:hAnsi="Times New Roman"/>
          <w:sz w:val="20"/>
          <w:szCs w:val="20"/>
        </w:rPr>
        <w:t xml:space="preserve">3.02 </w:t>
      </w:r>
      <w:r w:rsidR="00863C57" w:rsidRPr="003D4B64">
        <w:rPr>
          <w:rFonts w:ascii="Times New Roman" w:hAnsi="Times New Roman"/>
          <w:sz w:val="20"/>
          <w:szCs w:val="20"/>
        </w:rPr>
        <w:t>мм</w:t>
      </w:r>
      <w:r>
        <w:rPr>
          <w:rFonts w:ascii="Times New Roman" w:hAnsi="Times New Roman"/>
          <w:sz w:val="20"/>
          <w:szCs w:val="20"/>
        </w:rPr>
        <w:t>, дифференциация слоев сглажена</w:t>
      </w:r>
      <w:r w:rsidR="00863C57" w:rsidRPr="003D4B64">
        <w:rPr>
          <w:rFonts w:ascii="Times New Roman" w:hAnsi="Times New Roman"/>
          <w:sz w:val="20"/>
          <w:szCs w:val="20"/>
        </w:rPr>
        <w:t>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>
        <w:rPr>
          <w:rFonts w:ascii="Times New Roman" w:hAnsi="Times New Roman"/>
          <w:sz w:val="20"/>
          <w:szCs w:val="20"/>
        </w:rPr>
        <w:t>пустой,</w:t>
      </w:r>
      <w:r w:rsidR="00863C57" w:rsidRPr="003D4B64">
        <w:rPr>
          <w:rFonts w:ascii="Times New Roman" w:hAnsi="Times New Roman"/>
          <w:sz w:val="20"/>
          <w:szCs w:val="20"/>
        </w:rPr>
        <w:t xml:space="preserve">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стенка: </w:t>
      </w:r>
      <w:r w:rsidR="007071FD">
        <w:rPr>
          <w:rFonts w:ascii="Times New Roman" w:hAnsi="Times New Roman"/>
          <w:sz w:val="20"/>
          <w:szCs w:val="20"/>
        </w:rPr>
        <w:t xml:space="preserve">2.0 – 2.4 мм, слизистый слой утолщен, дифференциация слоев сглажена,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7071FD">
        <w:rPr>
          <w:rFonts w:ascii="Times New Roman" w:hAnsi="Times New Roman"/>
          <w:sz w:val="20"/>
          <w:szCs w:val="20"/>
        </w:rPr>
        <w:t>пустой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7071FD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7071FD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4A611A">
        <w:rPr>
          <w:rFonts w:ascii="Times New Roman" w:hAnsi="Times New Roman"/>
          <w:sz w:val="20"/>
          <w:szCs w:val="20"/>
        </w:rPr>
        <w:t xml:space="preserve"> 1.9 мм,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4A611A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4A611A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4A611A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4A61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визуализация затруднена ввиду наличия свободной жидкости.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3F5F2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</w:t>
      </w:r>
      <w:r>
        <w:rPr>
          <w:rFonts w:ascii="Times New Roman" w:hAnsi="Times New Roman"/>
          <w:sz w:val="20"/>
          <w:szCs w:val="20"/>
        </w:rPr>
        <w:t>, смещена краниальнее в правом подреберье</w:t>
      </w:r>
      <w:r w:rsidR="00863C57" w:rsidRPr="003D4B64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Визуализация сильно затруднена ввиду наличия свободной жидкости и смещения с анатомической позиции. Видимые правые доли не увеличены, контуры ровные, четкие, эхогенность понижена, структура неоднородная, мелкодисперсная. Визуализация сосудов печени и портальной вены затруднена.</w:t>
      </w:r>
      <w:r w:rsidR="00863C57" w:rsidRPr="003D4B64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AB20AD"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AB20AD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 . Стенка толщина </w:t>
      </w:r>
      <w:r w:rsidR="00AB20AD">
        <w:rPr>
          <w:rFonts w:ascii="Times New Roman" w:hAnsi="Times New Roman"/>
          <w:sz w:val="20"/>
          <w:szCs w:val="20"/>
        </w:rPr>
        <w:t xml:space="preserve">1.4 </w:t>
      </w:r>
      <w:r w:rsidRPr="003D4B64">
        <w:rPr>
          <w:rFonts w:ascii="Times New Roman" w:hAnsi="Times New Roman"/>
          <w:sz w:val="20"/>
          <w:szCs w:val="20"/>
        </w:rPr>
        <w:t>мм, п</w:t>
      </w:r>
      <w:r w:rsidR="002D4033">
        <w:rPr>
          <w:rFonts w:ascii="Times New Roman" w:hAnsi="Times New Roman"/>
          <w:sz w:val="20"/>
          <w:szCs w:val="20"/>
        </w:rPr>
        <w:t>овышенной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2D4033">
        <w:rPr>
          <w:rFonts w:ascii="Times New Roman" w:hAnsi="Times New Roman"/>
          <w:sz w:val="20"/>
          <w:szCs w:val="20"/>
        </w:rPr>
        <w:t>нет. Содержимое полости: не однородное, не</w:t>
      </w:r>
      <w:r w:rsidRPr="003D4B64">
        <w:rPr>
          <w:rFonts w:ascii="Times New Roman" w:hAnsi="Times New Roman"/>
          <w:sz w:val="20"/>
          <w:szCs w:val="20"/>
        </w:rPr>
        <w:t xml:space="preserve">подвижное, гиперэхогенные образования: </w:t>
      </w:r>
      <w:r w:rsidR="002D4033">
        <w:rPr>
          <w:rFonts w:ascii="Times New Roman" w:hAnsi="Times New Roman"/>
          <w:sz w:val="20"/>
          <w:szCs w:val="20"/>
        </w:rPr>
        <w:t xml:space="preserve">визуализируется гипоэхогенный неоднородный сгусток, без признаков эхоакустической тени, размер 19.2*11.0 мм.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2D4033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9B497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="00863C57" w:rsidRPr="003D4B64">
        <w:rPr>
          <w:rFonts w:ascii="Times New Roman" w:hAnsi="Times New Roman"/>
          <w:sz w:val="20"/>
          <w:szCs w:val="20"/>
        </w:rPr>
        <w:t xml:space="preserve">, размеры: </w:t>
      </w:r>
      <w:r w:rsidR="00F857DC" w:rsidRPr="00F857DC">
        <w:rPr>
          <w:rFonts w:ascii="Times New Roman" w:hAnsi="Times New Roman"/>
          <w:sz w:val="20"/>
          <w:szCs w:val="20"/>
        </w:rPr>
        <w:t>38</w:t>
      </w:r>
      <w:r w:rsidR="00F857DC">
        <w:rPr>
          <w:rFonts w:ascii="Times New Roman" w:hAnsi="Times New Roman"/>
          <w:sz w:val="20"/>
          <w:szCs w:val="20"/>
        </w:rPr>
        <w:t xml:space="preserve">.5*21.9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сглажено,</w:t>
      </w:r>
      <w:r w:rsidR="00F857DC">
        <w:rPr>
          <w:rFonts w:ascii="Times New Roman" w:hAnsi="Times New Roman"/>
          <w:sz w:val="20"/>
          <w:szCs w:val="20"/>
        </w:rPr>
        <w:t xml:space="preserve"> корковый слой 6.9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повышена. Эхогенность</w:t>
      </w:r>
      <w:r w:rsidR="00F857DC"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повышена.</w:t>
      </w:r>
      <w:r w:rsidR="00F857DC"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 w:rsidR="00F857DC"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 w:rsidR="00F857DC"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863C57" w:rsidRDefault="00F857DC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Pr="003D4B64">
        <w:rPr>
          <w:rFonts w:ascii="Times New Roman" w:hAnsi="Times New Roman"/>
          <w:sz w:val="20"/>
          <w:szCs w:val="20"/>
        </w:rPr>
        <w:t xml:space="preserve">, размеры: </w:t>
      </w:r>
      <w:r w:rsidRPr="00F857DC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0.6*21.5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сглажено,</w:t>
      </w:r>
      <w:r>
        <w:rPr>
          <w:rFonts w:ascii="Times New Roman" w:hAnsi="Times New Roman"/>
          <w:sz w:val="20"/>
          <w:szCs w:val="20"/>
        </w:rPr>
        <w:t xml:space="preserve"> корковый слой утолщен неравномерно (4.1-7.9 мм)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повышена.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повышена.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F857DC" w:rsidRPr="003D4B64" w:rsidRDefault="00F857DC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надпочечник: не</w:t>
      </w:r>
      <w:r w:rsidR="009B4975"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 w:rsidR="009B4975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9B4975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9B4975" w:rsidRPr="003D4B64">
        <w:rPr>
          <w:rFonts w:ascii="Times New Roman" w:hAnsi="Times New Roman"/>
          <w:sz w:val="20"/>
          <w:szCs w:val="20"/>
        </w:rPr>
        <w:t>не</w:t>
      </w:r>
      <w:r w:rsidR="009B4975">
        <w:rPr>
          <w:rFonts w:ascii="Times New Roman" w:hAnsi="Times New Roman"/>
          <w:sz w:val="20"/>
          <w:szCs w:val="20"/>
        </w:rPr>
        <w:t xml:space="preserve"> </w:t>
      </w:r>
      <w:r w:rsidR="009B4975" w:rsidRPr="003D4B64">
        <w:rPr>
          <w:rFonts w:ascii="Times New Roman" w:hAnsi="Times New Roman"/>
          <w:sz w:val="20"/>
          <w:szCs w:val="20"/>
        </w:rPr>
        <w:t>визуализируется</w:t>
      </w:r>
      <w:r w:rsidR="009B4975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умеренно наполнен. Форма: </w:t>
      </w:r>
      <w:r w:rsidR="004A611A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4A611A">
        <w:rPr>
          <w:rFonts w:ascii="Times New Roman" w:hAnsi="Times New Roman"/>
          <w:sz w:val="20"/>
          <w:szCs w:val="20"/>
        </w:rPr>
        <w:t xml:space="preserve">0.9 </w:t>
      </w:r>
      <w:r w:rsidRPr="003D4B64">
        <w:rPr>
          <w:rFonts w:ascii="Times New Roman" w:hAnsi="Times New Roman"/>
          <w:sz w:val="20"/>
          <w:szCs w:val="20"/>
        </w:rPr>
        <w:t xml:space="preserve">мм, повышенной эхогенности, двухконтурная. Структурные изменения, образования: </w:t>
      </w:r>
      <w:r w:rsidR="004A611A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4A611A">
        <w:rPr>
          <w:rFonts w:ascii="Times New Roman" w:hAnsi="Times New Roman"/>
          <w:sz w:val="20"/>
          <w:szCs w:val="20"/>
        </w:rPr>
        <w:lastRenderedPageBreak/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4A611A">
        <w:rPr>
          <w:rFonts w:ascii="Times New Roman" w:hAnsi="Times New Roman"/>
          <w:sz w:val="20"/>
          <w:szCs w:val="20"/>
        </w:rPr>
        <w:t xml:space="preserve">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4A611A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4A611A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Селезёнка</w:t>
      </w:r>
    </w:p>
    <w:p w:rsidR="00863C57" w:rsidRPr="003D4B64" w:rsidRDefault="004A61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типичное</w:t>
      </w:r>
      <w:r>
        <w:rPr>
          <w:rFonts w:ascii="Times New Roman" w:hAnsi="Times New Roman"/>
          <w:sz w:val="20"/>
          <w:szCs w:val="20"/>
        </w:rPr>
        <w:t>, смещена краниальнее в левом подреберье</w:t>
      </w:r>
      <w:r w:rsidR="00B6613C">
        <w:rPr>
          <w:rFonts w:ascii="Times New Roman" w:hAnsi="Times New Roman"/>
          <w:sz w:val="20"/>
          <w:szCs w:val="20"/>
        </w:rPr>
        <w:t xml:space="preserve">, размеры: не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 w:rsidR="00B6613C">
        <w:rPr>
          <w:rFonts w:ascii="Times New Roman" w:hAnsi="Times New Roman"/>
          <w:sz w:val="20"/>
          <w:szCs w:val="20"/>
        </w:rPr>
        <w:t xml:space="preserve"> (линейный размер 5.3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 w:rsidR="00B6613C">
        <w:rPr>
          <w:rFonts w:ascii="Times New Roman" w:hAnsi="Times New Roman"/>
          <w:sz w:val="20"/>
          <w:szCs w:val="20"/>
        </w:rPr>
        <w:t xml:space="preserve">.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 Эхогенность: понижена</w:t>
      </w:r>
      <w:r w:rsidR="00B6613C">
        <w:rPr>
          <w:rFonts w:ascii="Times New Roman" w:hAnsi="Times New Roman"/>
          <w:sz w:val="20"/>
          <w:szCs w:val="20"/>
        </w:rPr>
        <w:t xml:space="preserve">, эхоструктура: не </w:t>
      </w:r>
      <w:r w:rsidR="00863C57" w:rsidRPr="003D4B64">
        <w:rPr>
          <w:rFonts w:ascii="Times New Roman" w:hAnsi="Times New Roman"/>
          <w:sz w:val="20"/>
          <w:szCs w:val="20"/>
        </w:rPr>
        <w:t>одн</w:t>
      </w:r>
      <w:r w:rsidR="00B6613C"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 w:rsidR="00B6613C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 w:rsidR="00B6613C"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Свободная жидкость в брюшной полости: </w:t>
      </w:r>
      <w:r w:rsidR="009B4975">
        <w:rPr>
          <w:rFonts w:ascii="Times New Roman" w:hAnsi="Times New Roman"/>
          <w:sz w:val="20"/>
          <w:szCs w:val="20"/>
        </w:rPr>
        <w:t>визуализируется в малом кол-ве в области почек, между долей печени, в области мочевого пузыря.</w:t>
      </w:r>
    </w:p>
    <w:p w:rsidR="00863C57" w:rsidRPr="003D4B64" w:rsidRDefault="009B497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9B497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F857DC" w:rsidRDefault="00F857DC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Диффузных изменений паренхимы почек ( повышение эхогенности слоев, сглаженность КМД, уплотнение лоханки – вероятнее нефрит\пиелонефрит</w:t>
      </w:r>
      <w:r w:rsidR="004A611A">
        <w:rPr>
          <w:rFonts w:ascii="Times New Roman" w:hAnsi="Times New Roman"/>
          <w:sz w:val="20"/>
          <w:szCs w:val="20"/>
        </w:rPr>
        <w:t>\фиброз</w:t>
      </w:r>
      <w:r>
        <w:rPr>
          <w:rFonts w:ascii="Times New Roman" w:hAnsi="Times New Roman"/>
          <w:sz w:val="20"/>
          <w:szCs w:val="20"/>
        </w:rPr>
        <w:t xml:space="preserve"> с тенденцией к нефросклерозу).</w:t>
      </w:r>
    </w:p>
    <w:p w:rsidR="007071FD" w:rsidRDefault="007071FD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Хр.гастроэнтероколита (не исключено наличие первичной неоплазии).</w:t>
      </w:r>
    </w:p>
    <w:p w:rsidR="002D4033" w:rsidRDefault="002D4033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Хр.холецистита, сгустка в желчном пузыре (не исключено наличие мукоцеле).</w:t>
      </w:r>
    </w:p>
    <w:p w:rsidR="003F5F21" w:rsidRDefault="003F5F21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Диффузных изменений паренхимы печени ( снижение эхогенности, неоднородная структура – вероятнее хр.гепатоз, не исключено наличие первичной неоплазии).</w:t>
      </w:r>
    </w:p>
    <w:p w:rsidR="00B6613C" w:rsidRDefault="00B6613C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Хр.цистита.</w:t>
      </w:r>
    </w:p>
    <w:p w:rsidR="00B6613C" w:rsidRDefault="009D0A44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Спленита (не исключено наличие первичной неоплазии).</w:t>
      </w:r>
    </w:p>
    <w:p w:rsidR="00863C57" w:rsidRPr="003D4B64" w:rsidRDefault="009B4975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Асцита.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CCE" w:rsidRDefault="00800CCE" w:rsidP="00FD72BF">
      <w:r>
        <w:separator/>
      </w:r>
    </w:p>
  </w:endnote>
  <w:endnote w:type="continuationSeparator" w:id="1">
    <w:p w:rsidR="00800CCE" w:rsidRDefault="00800CC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CCE" w:rsidRDefault="00800CCE" w:rsidP="00FD72BF">
      <w:r>
        <w:separator/>
      </w:r>
    </w:p>
  </w:footnote>
  <w:footnote w:type="continuationSeparator" w:id="1">
    <w:p w:rsidR="00800CCE" w:rsidRDefault="00800CC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F070A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2D4033"/>
    <w:rsid w:val="003A0C15"/>
    <w:rsid w:val="003F5F21"/>
    <w:rsid w:val="004A288C"/>
    <w:rsid w:val="004A611A"/>
    <w:rsid w:val="004F26FF"/>
    <w:rsid w:val="00535036"/>
    <w:rsid w:val="00535793"/>
    <w:rsid w:val="00553991"/>
    <w:rsid w:val="005F7844"/>
    <w:rsid w:val="0060151B"/>
    <w:rsid w:val="00671348"/>
    <w:rsid w:val="00676BD5"/>
    <w:rsid w:val="006975F9"/>
    <w:rsid w:val="007069FB"/>
    <w:rsid w:val="007071FD"/>
    <w:rsid w:val="007B5D38"/>
    <w:rsid w:val="00800CCE"/>
    <w:rsid w:val="00863C57"/>
    <w:rsid w:val="008665DB"/>
    <w:rsid w:val="008F0680"/>
    <w:rsid w:val="00911063"/>
    <w:rsid w:val="00947CE9"/>
    <w:rsid w:val="00986536"/>
    <w:rsid w:val="009B4975"/>
    <w:rsid w:val="009D0A44"/>
    <w:rsid w:val="00A00A1B"/>
    <w:rsid w:val="00A25055"/>
    <w:rsid w:val="00A356DC"/>
    <w:rsid w:val="00AB20AD"/>
    <w:rsid w:val="00AB3F15"/>
    <w:rsid w:val="00B10759"/>
    <w:rsid w:val="00B6613C"/>
    <w:rsid w:val="00C47D2D"/>
    <w:rsid w:val="00C63E94"/>
    <w:rsid w:val="00CB19DB"/>
    <w:rsid w:val="00CC52C3"/>
    <w:rsid w:val="00D36276"/>
    <w:rsid w:val="00D57FDC"/>
    <w:rsid w:val="00E632BF"/>
    <w:rsid w:val="00E901D2"/>
    <w:rsid w:val="00F032F9"/>
    <w:rsid w:val="00F070AF"/>
    <w:rsid w:val="00F61EDA"/>
    <w:rsid w:val="00F857DC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7</cp:revision>
  <cp:lastPrinted>2020-04-11T13:20:00Z</cp:lastPrinted>
  <dcterms:created xsi:type="dcterms:W3CDTF">2021-05-10T13:59:00Z</dcterms:created>
  <dcterms:modified xsi:type="dcterms:W3CDTF">2021-05-10T14:53:00Z</dcterms:modified>
</cp:coreProperties>
</file>