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C854EB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08419A" w:rsidRPr="0008419A">
        <w:rPr>
          <w:rFonts w:ascii="Calibri" w:hAnsi="Calibri" w:cs="Calibri"/>
        </w:rPr>
        <w:t>13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08419A" w:rsidRPr="0008419A">
        <w:rPr>
          <w:rFonts w:ascii="Calibri" w:hAnsi="Calibri" w:cs="Calibri"/>
        </w:rPr>
        <w:t>7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08419A">
        <w:rPr>
          <w:rFonts w:ascii="Calibri" w:hAnsi="Calibri" w:cs="Calibri"/>
        </w:rPr>
        <w:t>Русяев</w:t>
      </w:r>
      <w:proofErr w:type="spellEnd"/>
      <w:r w:rsidR="0008419A">
        <w:rPr>
          <w:rFonts w:ascii="Calibri" w:hAnsi="Calibri" w:cs="Calibri"/>
        </w:rPr>
        <w:t xml:space="preserve"> НА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proofErr w:type="spellStart"/>
      <w:r w:rsidR="0008419A">
        <w:rPr>
          <w:rFonts w:ascii="Calibri" w:hAnsi="Calibri" w:cs="Calibri"/>
        </w:rPr>
        <w:t>цвергшнауцер</w:t>
      </w:r>
      <w:proofErr w:type="spellEnd"/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08419A">
        <w:rPr>
          <w:rFonts w:ascii="Calibri" w:hAnsi="Calibri" w:cs="Calibri"/>
        </w:rPr>
        <w:t>3,4г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08419A">
        <w:rPr>
          <w:rFonts w:ascii="Calibri" w:hAnsi="Calibri" w:cs="Calibri"/>
          <w:i/>
        </w:rPr>
        <w:t>Чуба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 xml:space="preserve">в пределах </w:t>
      </w:r>
      <w:proofErr w:type="gramStart"/>
      <w:r w:rsidR="006F107C">
        <w:rPr>
          <w:rFonts w:ascii="Times New Roman" w:hAnsi="Times New Roman" w:cs="Times New Roman"/>
        </w:rPr>
        <w:t>нормы</w:t>
      </w:r>
      <w:r w:rsidR="00920DAA" w:rsidRPr="00882C3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proofErr w:type="gramEnd"/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повышена</w:t>
      </w:r>
      <w:r w:rsidR="00920DAA" w:rsidRPr="00882C39">
        <w:rPr>
          <w:rFonts w:ascii="Times New Roman" w:hAnsi="Times New Roman" w:cs="Times New Roman"/>
        </w:rPr>
        <w:t>;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08419A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не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proofErr w:type="spellStart"/>
      <w:r w:rsidR="00813FFC" w:rsidRPr="00847D17">
        <w:rPr>
          <w:rFonts w:ascii="Times New Roman" w:hAnsi="Times New Roman" w:cs="Times New Roman"/>
        </w:rPr>
        <w:t>гиперэхогенный</w:t>
      </w:r>
      <w:proofErr w:type="spellEnd"/>
      <w:r w:rsidR="00813FFC" w:rsidRPr="00847D17">
        <w:rPr>
          <w:rFonts w:ascii="Times New Roman" w:hAnsi="Times New Roman" w:cs="Times New Roman"/>
        </w:rPr>
        <w:t xml:space="preserve">, 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08419A">
        <w:rPr>
          <w:rFonts w:ascii="Times New Roman" w:hAnsi="Times New Roman" w:cs="Times New Roman"/>
          <w:i/>
          <w:u w:val="single"/>
        </w:rPr>
        <w:t>16,0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8419A">
        <w:rPr>
          <w:rFonts w:ascii="Times New Roman" w:hAnsi="Times New Roman" w:cs="Times New Roman"/>
          <w:sz w:val="24"/>
          <w:szCs w:val="24"/>
        </w:rPr>
        <w:t>41,8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08419A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08419A">
        <w:rPr>
          <w:rFonts w:ascii="Times New Roman" w:hAnsi="Times New Roman" w:cs="Times New Roman"/>
          <w:sz w:val="24"/>
          <w:szCs w:val="24"/>
        </w:rPr>
        <w:t>5,2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8419A">
        <w:rPr>
          <w:rFonts w:ascii="Times New Roman" w:hAnsi="Times New Roman" w:cs="Times New Roman"/>
          <w:sz w:val="24"/>
          <w:szCs w:val="24"/>
        </w:rPr>
        <w:t>43,0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08419A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08419A">
        <w:rPr>
          <w:rFonts w:ascii="Times New Roman" w:hAnsi="Times New Roman" w:cs="Times New Roman"/>
          <w:sz w:val="24"/>
          <w:szCs w:val="24"/>
        </w:rPr>
        <w:t>5,1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08419A">
        <w:rPr>
          <w:rFonts w:ascii="Times New Roman" w:hAnsi="Times New Roman" w:cs="Times New Roman"/>
        </w:rPr>
        <w:t>2,1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визуализируется, </w:t>
      </w:r>
      <w:r w:rsidR="0008419A">
        <w:rPr>
          <w:rFonts w:ascii="Times New Roman" w:hAnsi="Times New Roman" w:cs="Times New Roman"/>
        </w:rPr>
        <w:t xml:space="preserve"> в небольшом количестве, </w:t>
      </w:r>
      <w:r w:rsidR="00C854EB">
        <w:rPr>
          <w:rFonts w:ascii="Times New Roman" w:hAnsi="Times New Roman" w:cs="Times New Roman"/>
        </w:rPr>
        <w:t>с</w:t>
      </w:r>
      <w:r w:rsidR="0008419A">
        <w:rPr>
          <w:rFonts w:ascii="Times New Roman" w:hAnsi="Times New Roman" w:cs="Times New Roman"/>
        </w:rPr>
        <w:t xml:space="preserve">вободный. 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>;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08419A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  </w:t>
      </w:r>
      <w:r w:rsidR="0008419A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 визуализируется. </w:t>
      </w:r>
      <w:r w:rsidRPr="0083452E">
        <w:rPr>
          <w:rFonts w:ascii="Times New Roman" w:hAnsi="Times New Roman" w:cs="Times New Roman"/>
          <w:i/>
          <w:u w:val="single"/>
        </w:rPr>
        <w:t xml:space="preserve">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08419A" w:rsidRDefault="00C76D39" w:rsidP="008E3CF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3CFE" w:rsidRPr="0008419A" w:rsidRDefault="008E3CFE" w:rsidP="008E3CFE">
      <w:pPr>
        <w:spacing w:line="240" w:lineRule="auto"/>
        <w:rPr>
          <w:rFonts w:ascii="Times New Roman" w:hAnsi="Times New Roman"/>
        </w:rPr>
      </w:pP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</w:t>
      </w:r>
      <w:r w:rsidR="0008419A">
        <w:rPr>
          <w:rFonts w:ascii="Times New Roman" w:hAnsi="Times New Roman"/>
        </w:rPr>
        <w:t xml:space="preserve"> газ</w:t>
      </w:r>
      <w:proofErr w:type="gramEnd"/>
      <w:r w:rsidR="0008419A">
        <w:rPr>
          <w:rFonts w:ascii="Times New Roman" w:hAnsi="Times New Roman"/>
        </w:rPr>
        <w:t xml:space="preserve"> в умеренном количестве</w:t>
      </w:r>
      <w:r w:rsidRPr="006B2F10">
        <w:rPr>
          <w:rFonts w:ascii="Times New Roman" w:hAnsi="Times New Roman"/>
        </w:rPr>
        <w:t xml:space="preserve">, перистальтика сохранена,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>: не утолщены</w:t>
      </w:r>
      <w:r w:rsidR="0008419A">
        <w:rPr>
          <w:rFonts w:ascii="Times New Roman" w:hAnsi="Times New Roman"/>
        </w:rPr>
        <w:t xml:space="preserve"> 3,3мм</w:t>
      </w:r>
      <w:r w:rsidRPr="006B2F10">
        <w:rPr>
          <w:rFonts w:ascii="Times New Roman" w:hAnsi="Times New Roman"/>
        </w:rPr>
        <w:t xml:space="preserve">, дифференциация слоев сохранена, складчатость сохранена; </w:t>
      </w:r>
      <w:r w:rsidR="007167A9">
        <w:rPr>
          <w:rFonts w:ascii="Times New Roman" w:hAnsi="Times New Roman"/>
        </w:rPr>
        <w:t xml:space="preserve">эвакуация содержимого в норме.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08419A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</w:t>
      </w:r>
      <w:r w:rsidR="0008419A">
        <w:rPr>
          <w:rFonts w:ascii="Times New Roman" w:hAnsi="Times New Roman"/>
        </w:rPr>
        <w:t xml:space="preserve">  </w:t>
      </w:r>
    </w:p>
    <w:p w:rsidR="008E3CFE" w:rsidRDefault="0008419A" w:rsidP="008E3CF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ДПК </w:t>
      </w:r>
      <w:r w:rsidR="007167A9">
        <w:rPr>
          <w:rFonts w:ascii="Times New Roman" w:hAnsi="Times New Roman"/>
        </w:rPr>
        <w:t>5,5</w:t>
      </w:r>
      <w:r>
        <w:rPr>
          <w:rFonts w:ascii="Times New Roman" w:hAnsi="Times New Roman"/>
        </w:rPr>
        <w:t>мм</w:t>
      </w:r>
      <w:r w:rsidR="008E3CFE" w:rsidRPr="006B2F10">
        <w:rPr>
          <w:rFonts w:ascii="Times New Roman" w:hAnsi="Times New Roman"/>
        </w:rPr>
        <w:t xml:space="preserve">, дифференциация слоев </w:t>
      </w:r>
      <w:proofErr w:type="spellStart"/>
      <w:proofErr w:type="gramStart"/>
      <w:r w:rsidR="008E3CFE" w:rsidRPr="006B2F10">
        <w:rPr>
          <w:rFonts w:ascii="Times New Roman" w:hAnsi="Times New Roman"/>
        </w:rPr>
        <w:t>сохранена;</w:t>
      </w:r>
      <w:r w:rsidR="007836DE">
        <w:rPr>
          <w:rFonts w:ascii="Times New Roman" w:hAnsi="Times New Roman"/>
        </w:rPr>
        <w:t>просвет</w:t>
      </w:r>
      <w:proofErr w:type="spellEnd"/>
      <w:proofErr w:type="gramEnd"/>
      <w:r w:rsidR="007836DE">
        <w:rPr>
          <w:rFonts w:ascii="Times New Roman" w:hAnsi="Times New Roman"/>
        </w:rPr>
        <w:t xml:space="preserve"> умеренно расширен, содержимое </w:t>
      </w:r>
      <w:proofErr w:type="spellStart"/>
      <w:r w:rsidR="007836DE">
        <w:rPr>
          <w:rFonts w:ascii="Times New Roman" w:hAnsi="Times New Roman"/>
        </w:rPr>
        <w:t>анэхогенное</w:t>
      </w:r>
      <w:proofErr w:type="spellEnd"/>
      <w:r w:rsidR="007836DE">
        <w:rPr>
          <w:rFonts w:ascii="Times New Roman" w:hAnsi="Times New Roman"/>
        </w:rPr>
        <w:t xml:space="preserve">, слабая обратная перистальтическая волна (норма) </w:t>
      </w:r>
      <w:r w:rsidR="008E3CFE" w:rsidRPr="006B2F10">
        <w:rPr>
          <w:rFonts w:ascii="Times New Roman" w:hAnsi="Times New Roman"/>
          <w:b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 выявлено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гиперэхогенные</w:t>
      </w:r>
      <w:proofErr w:type="spellEnd"/>
      <w:r>
        <w:rPr>
          <w:rFonts w:ascii="Times New Roman" w:hAnsi="Times New Roman"/>
        </w:rPr>
        <w:t xml:space="preserve"> включения слизистого слоя (</w:t>
      </w:r>
      <w:proofErr w:type="spellStart"/>
      <w:r w:rsidR="007836DE">
        <w:rPr>
          <w:rFonts w:ascii="Times New Roman" w:hAnsi="Times New Roman" w:cs="Times New Roman"/>
        </w:rPr>
        <w:t>Пейеровы</w:t>
      </w:r>
      <w:proofErr w:type="spellEnd"/>
      <w:r w:rsidR="007836DE">
        <w:rPr>
          <w:rFonts w:ascii="Times New Roman" w:hAnsi="Times New Roman" w:cs="Times New Roman"/>
        </w:rPr>
        <w:t xml:space="preserve"> бляшк</w:t>
      </w:r>
      <w:r w:rsidR="007836DE">
        <w:rPr>
          <w:rFonts w:ascii="Times New Roman" w:hAnsi="Times New Roman" w:cs="Times New Roman"/>
        </w:rPr>
        <w:t>и</w:t>
      </w:r>
      <w:r>
        <w:rPr>
          <w:rFonts w:ascii="Times New Roman" w:hAnsi="Times New Roman"/>
        </w:rPr>
        <w:t>)</w:t>
      </w:r>
      <w:r w:rsidR="007836DE">
        <w:rPr>
          <w:rFonts w:ascii="Times New Roman" w:hAnsi="Times New Roman"/>
        </w:rPr>
        <w:t>.</w:t>
      </w:r>
    </w:p>
    <w:p w:rsidR="007836DE" w:rsidRPr="006048EE" w:rsidRDefault="007836D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Тощая кишка</w:t>
      </w:r>
      <w:r w:rsidR="007167A9">
        <w:rPr>
          <w:rFonts w:ascii="Times New Roman" w:hAnsi="Times New Roman"/>
        </w:rPr>
        <w:t xml:space="preserve"> 3,4мм умеренно утолщена, перистальтика сохранена, просвет – умеренная дилатация до 5,0мм; содержимое химус. 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6B2F10" w:rsidRPr="00C854EB" w:rsidRDefault="006B2F10" w:rsidP="00C854EB">
      <w:pPr>
        <w:spacing w:line="240" w:lineRule="auto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08419A" w:rsidRDefault="0008419A" w:rsidP="009416F3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7167A9" w:rsidRDefault="007167A9" w:rsidP="009416F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Гепатопатии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Диффузные хронические изменения структуры печени</w:t>
      </w:r>
      <w:r>
        <w:rPr>
          <w:rFonts w:ascii="Times New Roman" w:hAnsi="Times New Roman" w:cs="Times New Roman"/>
        </w:rPr>
        <w:t>.</w:t>
      </w:r>
    </w:p>
    <w:p w:rsidR="007167A9" w:rsidRDefault="007167A9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Подозрение на </w:t>
      </w:r>
      <w:r>
        <w:rPr>
          <w:rFonts w:ascii="Times New Roman" w:hAnsi="Times New Roman" w:cs="Times New Roman"/>
        </w:rPr>
        <w:t>хронический</w:t>
      </w:r>
      <w:r>
        <w:rPr>
          <w:rFonts w:ascii="Times New Roman" w:hAnsi="Times New Roman" w:cs="Times New Roman"/>
        </w:rPr>
        <w:t xml:space="preserve"> активный</w:t>
      </w:r>
      <w:r>
        <w:rPr>
          <w:rFonts w:ascii="Times New Roman" w:hAnsi="Times New Roman" w:cs="Times New Roman"/>
        </w:rPr>
        <w:t xml:space="preserve"> панкреатит</w:t>
      </w:r>
      <w:r>
        <w:rPr>
          <w:rFonts w:ascii="Times New Roman" w:hAnsi="Times New Roman" w:cs="Times New Roman"/>
        </w:rPr>
        <w:t>.</w:t>
      </w:r>
    </w:p>
    <w:p w:rsidR="007167A9" w:rsidRDefault="007167A9" w:rsidP="007167A9">
      <w:pPr>
        <w:spacing w:line="240" w:lineRule="auto"/>
        <w:rPr>
          <w:bdr w:val="none" w:sz="0" w:space="0" w:color="auto" w:frame="1"/>
          <w:lang w:eastAsia="ru-RU"/>
        </w:rPr>
      </w:pPr>
      <w:bookmarkStart w:id="1" w:name="OLE_LINK44"/>
      <w:bookmarkStart w:id="2" w:name="OLE_LINK45"/>
      <w:bookmarkStart w:id="3" w:name="OLE_LINK46"/>
      <w:bookmarkStart w:id="4" w:name="OLE_LINK47"/>
      <w:bookmarkStart w:id="5" w:name="OLE_LINK48"/>
      <w:bookmarkStart w:id="6" w:name="OLE_LINK49"/>
      <w:bookmarkStart w:id="7" w:name="OLE_LINK50"/>
      <w:bookmarkStart w:id="8" w:name="OLE_LINK51"/>
      <w:bookmarkStart w:id="9" w:name="OLE_LINK52"/>
      <w:bookmarkStart w:id="10" w:name="OLE_LINK53"/>
      <w:bookmarkStart w:id="11" w:name="OLE_LINK54"/>
      <w:bookmarkStart w:id="12" w:name="OLE_LINK55"/>
      <w:bookmarkStart w:id="13" w:name="OLE_LINK56"/>
      <w:r>
        <w:rPr>
          <w:rFonts w:ascii="Times New Roman" w:hAnsi="Times New Roman" w:cs="Times New Roman"/>
        </w:rPr>
        <w:t xml:space="preserve">Спленомегалия, диффузное изменение паренхимы </w:t>
      </w:r>
      <w:proofErr w:type="gramStart"/>
      <w:r>
        <w:rPr>
          <w:rFonts w:ascii="Times New Roman" w:hAnsi="Times New Roman" w:cs="Times New Roman"/>
        </w:rPr>
        <w:t>селезенки  -</w:t>
      </w:r>
      <w:proofErr w:type="gramEnd"/>
      <w:r>
        <w:rPr>
          <w:rFonts w:ascii="Times New Roman" w:hAnsi="Times New Roman" w:cs="Times New Roman"/>
        </w:rPr>
        <w:t xml:space="preserve"> данная картина может соответствовать  </w:t>
      </w:r>
      <w:proofErr w:type="spellStart"/>
      <w:r>
        <w:rPr>
          <w:rFonts w:ascii="Times New Roman" w:hAnsi="Times New Roman" w:cs="Times New Roman"/>
        </w:rPr>
        <w:t>сплениту</w:t>
      </w:r>
      <w:proofErr w:type="spellEnd"/>
      <w:r>
        <w:rPr>
          <w:rFonts w:ascii="Times New Roman" w:hAnsi="Times New Roman" w:cs="Times New Roman"/>
        </w:rPr>
        <w:t>. ДД</w:t>
      </w:r>
      <w:proofErr w:type="gramStart"/>
      <w:r>
        <w:rPr>
          <w:rFonts w:ascii="Times New Roman" w:hAnsi="Times New Roman" w:cs="Times New Roman"/>
        </w:rPr>
        <w:t xml:space="preserve">-  </w:t>
      </w:r>
      <w:r>
        <w:rPr>
          <w:bdr w:val="none" w:sz="0" w:space="0" w:color="auto" w:frame="1"/>
          <w:lang w:eastAsia="ru-RU"/>
        </w:rPr>
        <w:t>Экстрамедуллярному</w:t>
      </w:r>
      <w:proofErr w:type="gramEnd"/>
      <w:r>
        <w:rPr>
          <w:bdr w:val="none" w:sz="0" w:space="0" w:color="auto" w:frame="1"/>
          <w:lang w:eastAsia="ru-RU"/>
        </w:rPr>
        <w:t xml:space="preserve">  гемопоэзу.  </w:t>
      </w:r>
      <w:proofErr w:type="spellStart"/>
      <w:r>
        <w:rPr>
          <w:bdr w:val="none" w:sz="0" w:space="0" w:color="auto" w:frame="1"/>
          <w:lang w:eastAsia="ru-RU"/>
        </w:rPr>
        <w:t>Нодулярной</w:t>
      </w:r>
      <w:proofErr w:type="spellEnd"/>
      <w:r>
        <w:rPr>
          <w:bdr w:val="none" w:sz="0" w:space="0" w:color="auto" w:frame="1"/>
          <w:lang w:eastAsia="ru-RU"/>
        </w:rPr>
        <w:t xml:space="preserve"> гиперплазии.</w:t>
      </w:r>
    </w:p>
    <w:p w:rsidR="00C854EB" w:rsidRDefault="00C854EB" w:rsidP="007167A9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bdr w:val="none" w:sz="0" w:space="0" w:color="auto" w:frame="1"/>
          <w:lang w:eastAsia="ru-RU"/>
        </w:rPr>
        <w:t>Визуализируется  единичные</w:t>
      </w:r>
      <w:proofErr w:type="gramEnd"/>
      <w:r>
        <w:rPr>
          <w:bdr w:val="none" w:sz="0" w:space="0" w:color="auto" w:frame="1"/>
          <w:lang w:eastAsia="ru-RU"/>
        </w:rPr>
        <w:t xml:space="preserve"> микролиты в мочевом пузыре. 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:rsidR="007167A9" w:rsidRDefault="007167A9" w:rsidP="007167A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В слизистой оболочке тонкого отдела кишечника (ДПК) визуализируется дополнительный слой, соответствующий </w:t>
      </w:r>
      <w:proofErr w:type="spellStart"/>
      <w:r>
        <w:rPr>
          <w:rFonts w:ascii="Times New Roman" w:hAnsi="Times New Roman" w:cs="Times New Roman"/>
        </w:rPr>
        <w:t>Пейеровым</w:t>
      </w:r>
      <w:proofErr w:type="spellEnd"/>
      <w:r>
        <w:rPr>
          <w:rFonts w:ascii="Times New Roman" w:hAnsi="Times New Roman" w:cs="Times New Roman"/>
        </w:rPr>
        <w:t xml:space="preserve"> бляшкам.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-   данная картина может соответствовать воспалительным заболеваниям </w:t>
      </w:r>
      <w:proofErr w:type="gramStart"/>
      <w:r>
        <w:rPr>
          <w:rFonts w:ascii="Times New Roman" w:hAnsi="Times New Roman" w:cs="Times New Roman"/>
        </w:rPr>
        <w:t>кишечника  (</w:t>
      </w:r>
      <w:proofErr w:type="gramEnd"/>
      <w:r>
        <w:rPr>
          <w:rFonts w:ascii="Times New Roman" w:hAnsi="Times New Roman" w:cs="Times New Roman"/>
        </w:rPr>
        <w:t>пищевой гиперчувствительности, идиопатические ВЗК и т.д.),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8419A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167A9"/>
    <w:rsid w:val="00722D75"/>
    <w:rsid w:val="00735C8B"/>
    <w:rsid w:val="007741DF"/>
    <w:rsid w:val="007763CC"/>
    <w:rsid w:val="0078135D"/>
    <w:rsid w:val="007836DE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854E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64576B0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3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138</cp:revision>
  <dcterms:created xsi:type="dcterms:W3CDTF">2015-06-29T11:35:00Z</dcterms:created>
  <dcterms:modified xsi:type="dcterms:W3CDTF">2019-07-13T13:12:00Z</dcterms:modified>
</cp:coreProperties>
</file>