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Monotype Corsiva" w:hAnsi="Monotype Corsiva" w:cs="Monotype Corsiva" w:eastAsia="Monotype Corsiva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8"/>
          <w:shd w:fill="auto" w:val="clear"/>
        </w:rPr>
        <w:t xml:space="preserve">Ветеринарная</w:t>
      </w:r>
      <w:r>
        <w:rPr>
          <w:rFonts w:ascii="Monotype Corsiva" w:hAnsi="Monotype Corsiva" w:cs="Monotype Corsiva" w:eastAsia="Monotype Corsiva"/>
          <w:b/>
          <w:color w:val="auto"/>
          <w:spacing w:val="0"/>
          <w:position w:val="0"/>
          <w:sz w:val="4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8"/>
          <w:shd w:fill="auto" w:val="clear"/>
        </w:rPr>
        <w:t xml:space="preserve">клиника</w:t>
      </w:r>
      <w:r>
        <w:rPr>
          <w:rFonts w:ascii="Monotype Corsiva" w:hAnsi="Monotype Corsiva" w:cs="Monotype Corsiva" w:eastAsia="Monotype Corsiva"/>
          <w:b/>
          <w:color w:val="auto"/>
          <w:spacing w:val="0"/>
          <w:position w:val="0"/>
          <w:sz w:val="4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8"/>
          <w:shd w:fill="auto" w:val="clear"/>
        </w:rPr>
        <w:t xml:space="preserve">Спектр</w:t>
      </w:r>
      <w:r>
        <w:rPr>
          <w:rFonts w:ascii="Monotype Corsiva" w:hAnsi="Monotype Corsiva" w:cs="Monotype Corsiva" w:eastAsia="Monotype Corsiva"/>
          <w:b/>
          <w:color w:val="auto"/>
          <w:spacing w:val="0"/>
          <w:position w:val="0"/>
          <w:sz w:val="4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8"/>
          <w:shd w:fill="auto" w:val="clear"/>
        </w:rPr>
        <w:t xml:space="preserve">Вет</w:t>
      </w:r>
      <w:r>
        <w:rPr>
          <w:rFonts w:ascii="Monotype Corsiva" w:hAnsi="Monotype Corsiva" w:cs="Monotype Corsiva" w:eastAsia="Monotype Corsiva"/>
          <w:b/>
          <w:color w:val="auto"/>
          <w:spacing w:val="0"/>
          <w:position w:val="0"/>
          <w:sz w:val="48"/>
          <w:shd w:fill="auto" w:val="clear"/>
        </w:rPr>
        <w:t xml:space="preserve">» </w:t>
      </w:r>
    </w:p>
    <w:p>
      <w:pPr>
        <w:spacing w:before="0" w:after="0" w:line="240"/>
        <w:ind w:right="0" w:left="0" w:firstLine="0"/>
        <w:jc w:val="center"/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г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Москва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ул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  <w:t xml:space="preserve">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Изумрудная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  <w:t xml:space="preserve">.3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стр</w:t>
      </w: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  <w:t xml:space="preserve"> 3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Monotype Corsiva" w:hAnsi="Monotype Corsiva" w:cs="Monotype Corsiva" w:eastAsia="Monotype Corsiva"/>
          <w:color w:val="auto"/>
          <w:spacing w:val="0"/>
          <w:position w:val="0"/>
          <w:sz w:val="22"/>
          <w:shd w:fill="auto" w:val="clear"/>
        </w:rPr>
        <w:t xml:space="preserve">+7 495-978-74 -9; +7 495-729-13-57.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18"/>
          <w:u w:val="single"/>
          <w:shd w:fill="auto" w:val="clear"/>
        </w:rPr>
      </w:pPr>
    </w:p>
    <w:p>
      <w:pPr>
        <w:spacing w:before="0" w:after="100" w:line="240"/>
        <w:ind w:right="0" w:left="0" w:firstLine="0"/>
        <w:jc w:val="center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Заключение УЗИ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:.   07.07.2019 г.             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Информация по владельцу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вдовина                                                                                             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                                      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Информация по животному.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Кошка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Пол: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м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Порода: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возраст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   12л 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Кличка: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    Тимофей          </w:t>
      </w: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Теняева НВ.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1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Протокол ультразвукового исследования брюшной полости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ПЕЧЕНЬ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1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Размер: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пределах нормы;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Расположение: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вентральный край  не выходит за край реберной дуги;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Края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18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острые;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Контуры: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ровные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;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Капсула: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четко визуализируется;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Эхогенность паренхимы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18"/>
          <w:u w:val="single"/>
          <w:shd w:fill="auto" w:val="clear"/>
        </w:rPr>
        <w:t xml:space="preserve"> 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умеренно гипоэхогенная;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Структура паренхимы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: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однородная,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Венозная система: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изменена;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Очаговые  образования: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не визуализируются;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ЖЕЛЧЕВЫВОДЯЩАЯ СИСТЕМА: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наполнение: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умеренное,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форма: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грушевидная,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Стенки: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умеренно уплотнены, гиперэхогенные;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Содержимое: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анэхогенное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Осадок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не визуализируются;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Общий желчный проток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расширен;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Включения: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не визуализируется;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ПОДЖЕЛУДОЧНАЯ ЖЕЛЕЗА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18"/>
          <w:u w:val="single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                                                                                                                                      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Визуализация: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визуализируется;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Размер: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в пределах нормы;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Эхогенность паренхимы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эхогенная,    по отношению к мезентериальному жиру: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Структура паренхимы: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однородная;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Очаговые образования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не визуализируются;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Панкреатический проток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расширен;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Эхогенность перипанкреатического жира: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изменена;                                                                       .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СЕЛЕЗЕНКА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Расположение 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анатомически правильное;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Контуры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четкие, не ровные волнистые;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Края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притуплены;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Размер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умеренно увеличена,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Ширина: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 12,0мм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Эхогенность паренхимы 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гиперэхогенная 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Структура паренхимы: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однородная;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Селезеночная вена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изменена;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Очаговое образования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визуализируется,.   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                                                                                    .                 .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ПОЧКА ЛЕВАЯ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          Визуализация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визуализируется.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Расположение: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анатомически правильное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Размер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изменен  -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длина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34,0мм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Контуры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четкие,   ровные , бобовидной формы, имеет переферическую тень.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Кортикальный слой: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гиперэхогенный,  толщина  4,5 мм;.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Эхоструктура: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однородная;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Включения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не выявлены;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Медулярный слой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гипоэхогенный;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Эхоструктура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 Без видимых изменений;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Дивертикулы: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Не расширены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Кортико-медуллярный дифференциация: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сохранена,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Лоханка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расширена, минерализация;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Эхогенность синус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повышена;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Мочеточник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визуализируются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Конкременты: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визуализируют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ПОЧКА ПРАВАЯ                                                                                                                                                                                                 Визуализация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визуализируется.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Расположение: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анатомически правильное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Размер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изменен  -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длина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37,0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мм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Контуры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четкие,   ровные , бобовидной формы, имеет переферическую тень.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Кортикальный слой: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гиперэхогенный,  толщина  5,1 мм;.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Эхоструктура: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однородная;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Включения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не выявлены;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Медулярный слой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гипоэхогенный;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Эхоструктура: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 Без видимых изменений;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Дивертикулы: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Не расширены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Кортико-медуллярный дифференциация: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сохранена,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Лоханка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расширена,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Эхогенность синус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повышена;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Мочеточник: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визуализируются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Конкременты: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визуализируют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18"/>
          <w:u w:val="single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НАДПОЧЕЧНИКИ: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левый -  не увеличен – правый – не увеличен.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МОЧЕВОЙ ПУЗЫРЬ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18"/>
          <w:u w:val="single"/>
          <w:shd w:fill="auto" w:val="clear"/>
        </w:rPr>
        <w:t xml:space="preserve">  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Степень наполнения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умеренно наполнен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Стенки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1,9  мм  не утолщены, гиперэхогенные;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Слоистость: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сохранена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Поверхность слизистой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ровная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Мышечный тонус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хорошо  выражен,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Содержимое: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анехогенное,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Осадок 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не визуализируется,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визуализируются;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Конкременты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не визуализируется,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расширена.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                                                                                                .               .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18"/>
          <w:u w:val="single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                                                                                                                                 .        .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содержимое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нет; перистальтика сохранена,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стенки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: не утолщены, дифференциация слоев сохранена, складчатость сохранена; эвакуация содержимого из желудка в норме;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включения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выявлено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Тонкий отдел кишечника: содержимое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химус; просвет не расширен; перистальтика сохранена;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стенки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утолщены, дифференциация слоев сохранена;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включения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выявлено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Толстый отдел кишечника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содержимое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каловые массы;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стенки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утолщены,  дифференциация слоев сохранена;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включения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выявлено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1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Лимфатические узлы  брюшной полости: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без особенностей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.    .                                                                    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БРЮШНАЯ ПОЛОСТЬ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: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Свободная жидкость в брюшной полости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визуализируется,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Свободный газ в брюшной полости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не визуализируется.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Ткани сальника и брыжейки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эхогенность не изменена;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Признаки: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Эхогенность стенки желчного пузыря повышена – нельзя полностью исключить холецистит.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Холангита 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Спленомегалия  - данная картина может соответствовать  сплениту. ДД-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Экстрамедуллярному  гемопоэзу.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Хронической нефропатии умеренной степени выраженности.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18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Данное УЗ- заключение не является диагнозом и должно быть правильно интерпретировано лечащим врачом!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