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C74D5F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643067">
        <w:rPr>
          <w:rFonts w:ascii="Calibri" w:hAnsi="Calibri" w:cs="Calibri"/>
        </w:rPr>
        <w:t>22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r w:rsidR="00643067">
        <w:rPr>
          <w:rFonts w:ascii="Calibri" w:hAnsi="Calibri" w:cs="Calibri"/>
        </w:rPr>
        <w:t>Петренко ЕМ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643067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proofErr w:type="spellStart"/>
      <w:r w:rsidR="00643067">
        <w:rPr>
          <w:rFonts w:ascii="Calibri" w:hAnsi="Calibri" w:cs="Calibri"/>
        </w:rPr>
        <w:t>бивер</w:t>
      </w:r>
      <w:proofErr w:type="spellEnd"/>
      <w:r w:rsidR="00643067">
        <w:rPr>
          <w:rFonts w:ascii="Calibri" w:hAnsi="Calibri" w:cs="Calibri"/>
        </w:rPr>
        <w:t xml:space="preserve"> Йорк 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643067">
        <w:rPr>
          <w:rFonts w:ascii="Calibri" w:hAnsi="Calibri" w:cs="Calibri"/>
        </w:rPr>
        <w:t>8м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proofErr w:type="spellStart"/>
      <w:r w:rsidR="00643067">
        <w:rPr>
          <w:rFonts w:ascii="Calibri" w:hAnsi="Calibri" w:cs="Calibri"/>
          <w:i/>
        </w:rPr>
        <w:t>Майло</w:t>
      </w:r>
      <w:proofErr w:type="spellEnd"/>
      <w:r w:rsidR="00643067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643067">
        <w:rPr>
          <w:rFonts w:ascii="Times New Roman" w:hAnsi="Times New Roman" w:cs="Times New Roman"/>
          <w:b/>
          <w:i/>
          <w:u w:val="single"/>
        </w:rPr>
        <w:t>12,0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643067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43067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643067">
        <w:rPr>
          <w:rFonts w:ascii="Times New Roman" w:hAnsi="Times New Roman" w:cs="Times New Roman"/>
          <w:sz w:val="24"/>
          <w:szCs w:val="24"/>
        </w:rPr>
        <w:t>4,4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43067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="00643067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643067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643067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43067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643067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</w:t>
      </w:r>
      <w:r w:rsidR="00643067">
        <w:rPr>
          <w:rFonts w:ascii="Times New Roman" w:hAnsi="Times New Roman" w:cs="Times New Roman"/>
        </w:rPr>
        <w:t>аполнен</w:t>
      </w:r>
      <w:r w:rsidR="003C4BF8">
        <w:rPr>
          <w:rFonts w:ascii="Times New Roman" w:hAnsi="Times New Roman" w:cs="Times New Roman"/>
        </w:rPr>
        <w:t xml:space="preserve">.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643067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>анатомически 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643067">
        <w:rPr>
          <w:rFonts w:ascii="Times New Roman" w:hAnsi="Times New Roman"/>
        </w:rPr>
        <w:t xml:space="preserve">  уменьшен</w:t>
      </w:r>
      <w:r w:rsidR="007741DF">
        <w:rPr>
          <w:rFonts w:ascii="Times New Roman" w:hAnsi="Times New Roman"/>
        </w:rPr>
        <w:t xml:space="preserve">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322521" w:rsidP="00643067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C74D5F">
        <w:rPr>
          <w:rFonts w:ascii="Times New Roman" w:hAnsi="Times New Roman"/>
        </w:rPr>
        <w:t xml:space="preserve"> нет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C74D5F">
        <w:rPr>
          <w:rFonts w:ascii="Times New Roman" w:hAnsi="Times New Roman"/>
        </w:rPr>
        <w:t>:  утолщены 5,7мм;</w:t>
      </w:r>
      <w:r w:rsidR="008E3CFE" w:rsidRPr="006B2F10">
        <w:rPr>
          <w:rFonts w:ascii="Times New Roman" w:hAnsi="Times New Roman"/>
        </w:rPr>
        <w:t xml:space="preserve"> дифференциация слоев сохранена</w:t>
      </w:r>
      <w:r w:rsidR="00C74D5F">
        <w:rPr>
          <w:rFonts w:ascii="Times New Roman" w:hAnsi="Times New Roman"/>
        </w:rPr>
        <w:t xml:space="preserve"> ярко выражен мышечный и подслизистый</w:t>
      </w:r>
      <w:bookmarkStart w:id="0" w:name="_GoBack"/>
      <w:bookmarkEnd w:id="0"/>
      <w:r w:rsidR="00C74D5F">
        <w:rPr>
          <w:rFonts w:ascii="Times New Roman" w:hAnsi="Times New Roman"/>
        </w:rPr>
        <w:t xml:space="preserve"> слои, </w:t>
      </w:r>
      <w:r w:rsidR="008E3CFE" w:rsidRPr="006B2F10">
        <w:rPr>
          <w:rFonts w:ascii="Times New Roman" w:hAnsi="Times New Roman"/>
        </w:rPr>
        <w:t xml:space="preserve">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C74D5F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="00C74D5F">
        <w:rPr>
          <w:rFonts w:ascii="Times New Roman" w:hAnsi="Times New Roman"/>
        </w:rPr>
        <w:t xml:space="preserve"> не</w:t>
      </w:r>
      <w:r w:rsidRPr="006B2F10">
        <w:rPr>
          <w:rFonts w:ascii="Times New Roman" w:hAnsi="Times New Roman"/>
        </w:rPr>
        <w:t xml:space="preserve">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="00C74D5F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</w:rPr>
        <w:t xml:space="preserve"> выявлено</w:t>
      </w:r>
      <w:r w:rsidR="00C74D5F">
        <w:rPr>
          <w:rFonts w:ascii="Times New Roman" w:hAnsi="Times New Roman"/>
        </w:rPr>
        <w:t xml:space="preserve"> дополнительный слой </w:t>
      </w:r>
      <w:proofErr w:type="spellStart"/>
      <w:r w:rsidR="00C74D5F">
        <w:rPr>
          <w:rFonts w:ascii="Times New Roman" w:hAnsi="Times New Roman"/>
        </w:rPr>
        <w:t>гиперэхогенные</w:t>
      </w:r>
      <w:proofErr w:type="spellEnd"/>
      <w:r w:rsidR="00C74D5F">
        <w:rPr>
          <w:rFonts w:ascii="Times New Roman" w:hAnsi="Times New Roman"/>
        </w:rPr>
        <w:t xml:space="preserve"> включения - </w:t>
      </w:r>
      <w:proofErr w:type="spellStart"/>
      <w:r w:rsidR="00C74D5F">
        <w:rPr>
          <w:rFonts w:ascii="Times New Roman" w:hAnsi="Times New Roman" w:cs="Times New Roman"/>
        </w:rPr>
        <w:t>Пейеровые</w:t>
      </w:r>
      <w:proofErr w:type="spellEnd"/>
      <w:r w:rsidR="00C74D5F">
        <w:rPr>
          <w:rFonts w:ascii="Times New Roman" w:hAnsi="Times New Roman" w:cs="Times New Roman"/>
        </w:rPr>
        <w:t xml:space="preserve"> бляшки</w:t>
      </w:r>
      <w:r w:rsidR="00C74D5F">
        <w:rPr>
          <w:rFonts w:ascii="Times New Roman" w:hAnsi="Times New Roman" w:cs="Times New Roman"/>
        </w:rPr>
        <w:t>.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3067">
        <w:rPr>
          <w:rFonts w:ascii="Times New Roman" w:hAnsi="Times New Roman" w:cs="Times New Roman"/>
          <w:sz w:val="24"/>
          <w:szCs w:val="24"/>
        </w:rPr>
        <w:t xml:space="preserve">в области </w:t>
      </w:r>
      <w:proofErr w:type="spellStart"/>
      <w:r w:rsidR="00643067">
        <w:rPr>
          <w:rFonts w:ascii="Times New Roman" w:hAnsi="Times New Roman" w:cs="Times New Roman"/>
          <w:sz w:val="24"/>
          <w:szCs w:val="24"/>
        </w:rPr>
        <w:t>мезогастрия</w:t>
      </w:r>
      <w:proofErr w:type="spellEnd"/>
      <w:r w:rsidR="00643067">
        <w:rPr>
          <w:rFonts w:ascii="Times New Roman" w:hAnsi="Times New Roman" w:cs="Times New Roman"/>
          <w:sz w:val="24"/>
          <w:szCs w:val="24"/>
        </w:rPr>
        <w:t xml:space="preserve"> умеренное увеличение л/у ровные, умеренно </w:t>
      </w:r>
      <w:proofErr w:type="spellStart"/>
      <w:r w:rsidR="00643067">
        <w:rPr>
          <w:rFonts w:ascii="Times New Roman" w:hAnsi="Times New Roman" w:cs="Times New Roman"/>
          <w:sz w:val="24"/>
          <w:szCs w:val="24"/>
        </w:rPr>
        <w:t>гипоэхогенные</w:t>
      </w:r>
      <w:proofErr w:type="spellEnd"/>
      <w:r w:rsidR="00643067">
        <w:rPr>
          <w:rFonts w:ascii="Times New Roman" w:hAnsi="Times New Roman" w:cs="Times New Roman"/>
          <w:sz w:val="24"/>
          <w:szCs w:val="24"/>
        </w:rPr>
        <w:t>, 4,5мм; 5,0мм (для молодых животных может быть норма. )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643067" w:rsidRDefault="00643067" w:rsidP="00643067">
      <w:pPr>
        <w:spacing w:line="240" w:lineRule="auto"/>
        <w:rPr>
          <w:rFonts w:ascii="Times New Roman" w:hAnsi="Times New Roman" w:cs="Times New Roman"/>
        </w:rPr>
      </w:pPr>
      <w:bookmarkStart w:id="1" w:name="OLE_LINK44"/>
      <w:bookmarkStart w:id="2" w:name="OLE_LINK45"/>
      <w:bookmarkStart w:id="3" w:name="OLE_LINK46"/>
      <w:bookmarkStart w:id="4" w:name="OLE_LINK47"/>
      <w:bookmarkStart w:id="5" w:name="OLE_LINK48"/>
      <w:bookmarkStart w:id="6" w:name="OLE_LINK49"/>
      <w:bookmarkStart w:id="7" w:name="OLE_LINK50"/>
      <w:bookmarkStart w:id="8" w:name="OLE_LINK51"/>
      <w:bookmarkStart w:id="9" w:name="OLE_LINK52"/>
      <w:bookmarkStart w:id="10" w:name="OLE_LINK53"/>
      <w:bookmarkStart w:id="11" w:name="OLE_LINK54"/>
      <w:bookmarkStart w:id="12" w:name="OLE_LINK55"/>
      <w:bookmarkStart w:id="13" w:name="OLE_LINK56"/>
      <w:proofErr w:type="spellStart"/>
      <w:r>
        <w:rPr>
          <w:rFonts w:ascii="Times New Roman" w:hAnsi="Times New Roman" w:cs="Times New Roman"/>
        </w:rPr>
        <w:t>Спленомегалия</w:t>
      </w:r>
      <w:proofErr w:type="spellEnd"/>
      <w:r>
        <w:rPr>
          <w:rFonts w:ascii="Times New Roman" w:hAnsi="Times New Roman" w:cs="Times New Roman"/>
        </w:rPr>
        <w:t xml:space="preserve">, диффузное изменение паренхимы селезенки  - данная картина может соответствовать  </w:t>
      </w:r>
      <w:r>
        <w:rPr>
          <w:bdr w:val="none" w:sz="0" w:space="0" w:color="auto" w:frame="1"/>
          <w:lang w:eastAsia="ru-RU"/>
        </w:rPr>
        <w:t xml:space="preserve">Экстрамедуллярному  </w:t>
      </w:r>
      <w:proofErr w:type="spellStart"/>
      <w:r>
        <w:rPr>
          <w:bdr w:val="none" w:sz="0" w:space="0" w:color="auto" w:frame="1"/>
          <w:lang w:eastAsia="ru-RU"/>
        </w:rPr>
        <w:t>гемопоэзу</w:t>
      </w:r>
      <w:proofErr w:type="spellEnd"/>
      <w:r>
        <w:rPr>
          <w:bdr w:val="none" w:sz="0" w:space="0" w:color="auto" w:frame="1"/>
          <w:lang w:eastAsia="ru-RU"/>
        </w:rPr>
        <w:t xml:space="preserve">.  </w:t>
      </w:r>
      <w:r>
        <w:rPr>
          <w:rFonts w:ascii="Times New Roman" w:hAnsi="Times New Roman" w:cs="Times New Roman"/>
        </w:rPr>
        <w:t xml:space="preserve">. ДД-  </w:t>
      </w:r>
      <w:proofErr w:type="spellStart"/>
      <w:r>
        <w:rPr>
          <w:rFonts w:ascii="Times New Roman" w:hAnsi="Times New Roman" w:cs="Times New Roman"/>
        </w:rPr>
        <w:t>сплениту</w:t>
      </w:r>
      <w:proofErr w:type="spellEnd"/>
      <w:r>
        <w:rPr>
          <w:bdr w:val="none" w:sz="0" w:space="0" w:color="auto" w:frame="1"/>
          <w:lang w:eastAsia="ru-RU"/>
        </w:rPr>
        <w:t xml:space="preserve">, </w:t>
      </w:r>
      <w:proofErr w:type="spellStart"/>
      <w:r>
        <w:rPr>
          <w:bdr w:val="none" w:sz="0" w:space="0" w:color="auto" w:frame="1"/>
          <w:lang w:eastAsia="ru-RU"/>
        </w:rPr>
        <w:t>Нодулярной</w:t>
      </w:r>
      <w:proofErr w:type="spellEnd"/>
      <w:r>
        <w:rPr>
          <w:bdr w:val="none" w:sz="0" w:space="0" w:color="auto" w:frame="1"/>
          <w:lang w:eastAsia="ru-RU"/>
        </w:rPr>
        <w:t xml:space="preserve"> гиперплазии.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643067" w:rsidRDefault="00643067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Гастрита./Гастродуоденита. </w:t>
      </w:r>
    </w:p>
    <w:p w:rsidR="00643067" w:rsidRDefault="00643067" w:rsidP="0064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слизистой оболочке тонкого отдела кишечника (ДПК; тощей кишки) визуализируется дополнительный слой, соответствующий </w:t>
      </w:r>
      <w:proofErr w:type="spellStart"/>
      <w:r>
        <w:rPr>
          <w:rFonts w:ascii="Times New Roman" w:hAnsi="Times New Roman" w:cs="Times New Roman"/>
        </w:rPr>
        <w:t>Пейеровым</w:t>
      </w:r>
      <w:proofErr w:type="spellEnd"/>
      <w:r>
        <w:rPr>
          <w:rFonts w:ascii="Times New Roman" w:hAnsi="Times New Roman" w:cs="Times New Roman"/>
        </w:rPr>
        <w:t xml:space="preserve"> бляшкам.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данная картина может соответствовать воспалительным заболеваниям кишечника  (пищевой гиперчувствительности, паразитарные, </w:t>
      </w:r>
      <w:r>
        <w:rPr>
          <w:rFonts w:ascii="Times New Roman" w:hAnsi="Times New Roman" w:cs="Times New Roman"/>
        </w:rPr>
        <w:t>идиопатические ВЗК и т.д.)</w:t>
      </w:r>
      <w:r>
        <w:rPr>
          <w:rFonts w:ascii="Times New Roman" w:hAnsi="Times New Roman" w:cs="Times New Roman"/>
        </w:rPr>
        <w:t>.</w:t>
      </w:r>
    </w:p>
    <w:p w:rsidR="00643067" w:rsidRDefault="00643067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4F65AB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43067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4D5F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1A248C33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4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2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139</cp:revision>
  <cp:lastPrinted>2019-06-22T08:36:00Z</cp:lastPrinted>
  <dcterms:created xsi:type="dcterms:W3CDTF">2015-06-29T11:35:00Z</dcterms:created>
  <dcterms:modified xsi:type="dcterms:W3CDTF">2019-06-22T08:39:00Z</dcterms:modified>
</cp:coreProperties>
</file>