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6935" w:rsidRDefault="00541F82">
      <w:pPr>
        <w:pStyle w:val="1"/>
      </w:pPr>
      <w:r>
        <w:rPr>
          <w:noProof/>
        </w:rPr>
        <w:drawing>
          <wp:inline distT="0" distB="0" distL="0" distR="0">
            <wp:extent cx="1257480" cy="1143720"/>
            <wp:effectExtent l="0" t="0" r="0" b="0"/>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257480" cy="1143720"/>
                    </a:xfrm>
                    <a:prstGeom prst="rect">
                      <a:avLst/>
                    </a:prstGeom>
                    <a:ln>
                      <a:noFill/>
                      <a:prstDash/>
                    </a:ln>
                  </pic:spPr>
                </pic:pic>
              </a:graphicData>
            </a:graphic>
          </wp:inline>
        </w:drawing>
      </w:r>
    </w:p>
    <w:p w:rsidR="007B6935" w:rsidRDefault="00541F82">
      <w:pPr>
        <w:pStyle w:val="Standard"/>
        <w:rPr>
          <w:b/>
          <w:bCs/>
          <w:sz w:val="20"/>
          <w:szCs w:val="20"/>
        </w:rPr>
      </w:pPr>
      <w:r>
        <w:rPr>
          <w:b/>
          <w:bCs/>
          <w:sz w:val="20"/>
          <w:szCs w:val="20"/>
        </w:rPr>
        <w:t>Москва, ул. Изумрудная, д.3, стр. 3</w:t>
      </w:r>
    </w:p>
    <w:p w:rsidR="007B6935" w:rsidRDefault="00541F82">
      <w:pPr>
        <w:pStyle w:val="Standard"/>
        <w:rPr>
          <w:b/>
          <w:bCs/>
          <w:sz w:val="20"/>
          <w:szCs w:val="20"/>
        </w:rPr>
      </w:pPr>
      <w:r>
        <w:rPr>
          <w:b/>
          <w:bCs/>
          <w:sz w:val="20"/>
          <w:szCs w:val="20"/>
        </w:rPr>
        <w:t>8 (495) 729-13-57</w:t>
      </w:r>
      <w:r>
        <w:rPr>
          <w:b/>
          <w:bCs/>
          <w:sz w:val="20"/>
          <w:szCs w:val="20"/>
        </w:rPr>
        <w:br/>
        <w:t>8 (495) 978-74-29</w:t>
      </w:r>
    </w:p>
    <w:p w:rsidR="007B6935" w:rsidRDefault="00541F82">
      <w:pPr>
        <w:pStyle w:val="Standard"/>
        <w:tabs>
          <w:tab w:val="left" w:pos="11265"/>
        </w:tabs>
        <w:jc w:val="center"/>
      </w:pPr>
      <w:r>
        <w:rPr>
          <w:rFonts w:ascii="Times New Roman" w:hAnsi="Times New Roman" w:cs="Times New Roman"/>
          <w:b/>
          <w:sz w:val="28"/>
          <w:szCs w:val="28"/>
          <w:u w:val="single"/>
        </w:rPr>
        <w:t>Владелец:</w:t>
      </w:r>
      <w:r>
        <w:rPr>
          <w:rFonts w:ascii="Times New Roman" w:hAnsi="Times New Roman" w:cs="Times New Roman"/>
          <w:sz w:val="28"/>
          <w:szCs w:val="28"/>
        </w:rPr>
        <w:t xml:space="preserve"> </w:t>
      </w:r>
      <w:r>
        <w:rPr>
          <w:rFonts w:ascii="Times New Roman" w:hAnsi="Times New Roman" w:cs="Times New Roman"/>
          <w:b/>
          <w:bCs/>
          <w:sz w:val="28"/>
          <w:szCs w:val="28"/>
        </w:rPr>
        <w:t xml:space="preserve"> Синицина Е.А.</w:t>
      </w:r>
      <w:r>
        <w:rPr>
          <w:rFonts w:ascii="Times New Roman" w:hAnsi="Times New Roman" w:cs="Times New Roman"/>
          <w:b/>
          <w:sz w:val="28"/>
          <w:szCs w:val="28"/>
        </w:rPr>
        <w:t xml:space="preserve">  </w:t>
      </w:r>
      <w:r>
        <w:rPr>
          <w:rFonts w:ascii="Times New Roman" w:hAnsi="Times New Roman" w:cs="Times New Roman"/>
          <w:b/>
          <w:sz w:val="28"/>
          <w:szCs w:val="28"/>
          <w:u w:val="single"/>
        </w:rPr>
        <w:t>Пациент:</w:t>
      </w:r>
      <w:r>
        <w:rPr>
          <w:rFonts w:ascii="Times New Roman" w:hAnsi="Times New Roman" w:cs="Times New Roman"/>
          <w:sz w:val="28"/>
          <w:szCs w:val="28"/>
        </w:rPr>
        <w:t xml:space="preserve">  </w:t>
      </w:r>
      <w:r>
        <w:rPr>
          <w:rFonts w:ascii="Times New Roman" w:hAnsi="Times New Roman" w:cs="Times New Roman"/>
          <w:b/>
          <w:sz w:val="28"/>
          <w:szCs w:val="28"/>
        </w:rPr>
        <w:t>Собака, леонбергер, 4года 2мес,  «Лиса»</w:t>
      </w:r>
    </w:p>
    <w:p w:rsidR="007B6935" w:rsidRDefault="00541F82">
      <w:pPr>
        <w:pStyle w:val="Standard"/>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Из истории болезни. Анамнез и данные со слов владельца.  </w:t>
      </w:r>
      <w:r>
        <w:rPr>
          <w:rFonts w:ascii="Times New Roman" w:hAnsi="Times New Roman" w:cs="Times New Roman"/>
          <w:sz w:val="24"/>
          <w:szCs w:val="24"/>
        </w:rPr>
        <w:t>Масса тела = 47,5кг</w:t>
      </w:r>
    </w:p>
    <w:p w:rsidR="007B6935" w:rsidRDefault="00541F82">
      <w:pPr>
        <w:pStyle w:val="Standard"/>
        <w:rPr>
          <w:rFonts w:ascii="Times New Roman" w:hAnsi="Times New Roman" w:cs="Times New Roman"/>
          <w:bCs/>
          <w:sz w:val="24"/>
          <w:szCs w:val="24"/>
        </w:rPr>
      </w:pPr>
      <w:r>
        <w:rPr>
          <w:rFonts w:ascii="Times New Roman" w:hAnsi="Times New Roman" w:cs="Times New Roman"/>
          <w:bCs/>
          <w:sz w:val="24"/>
          <w:szCs w:val="24"/>
        </w:rPr>
        <w:t xml:space="preserve">Питание ранее сухой корм </w:t>
      </w:r>
      <w:r>
        <w:rPr>
          <w:rFonts w:ascii="Times New Roman" w:hAnsi="Times New Roman" w:cs="Times New Roman"/>
          <w:bCs/>
          <w:sz w:val="24"/>
          <w:szCs w:val="24"/>
          <w:lang w:val="en-US"/>
        </w:rPr>
        <w:t xml:space="preserve">Go </w:t>
      </w:r>
      <w:r>
        <w:rPr>
          <w:rFonts w:ascii="Times New Roman" w:hAnsi="Times New Roman" w:cs="Times New Roman"/>
          <w:bCs/>
          <w:sz w:val="24"/>
          <w:szCs w:val="24"/>
        </w:rPr>
        <w:t>на основе утки.  Периодически отмечается наличие рвоты полупереваренной пищей, иногда желчью. Пеной желудочного сока практически не тошнит. Рвота в основном 1-2р/день примерно 1-2раза в неделю в период обострения. После рвоты собака в целом в нормальном самочуствии. От еды не отказывается,  стул всегда нормальный. С возраста щенка ставили диагноз хр гастрит.  Так же есть пищевая аллергия, наблюдаются у дерматолога. Переведена меньше недели назад на гидролизированный корм. Из препаратов антибиотик и гастропротектор квамател.</w:t>
      </w:r>
    </w:p>
    <w:p w:rsidR="007B6935" w:rsidRDefault="00541F82">
      <w:pPr>
        <w:pStyle w:val="Standard"/>
        <w:rPr>
          <w:rFonts w:ascii="Times New Roman" w:hAnsi="Times New Roman" w:cs="Times New Roman"/>
          <w:b/>
          <w:sz w:val="28"/>
          <w:szCs w:val="28"/>
          <w:u w:val="single"/>
        </w:rPr>
      </w:pPr>
      <w:r>
        <w:rPr>
          <w:rFonts w:ascii="Times New Roman" w:hAnsi="Times New Roman" w:cs="Times New Roman"/>
          <w:b/>
          <w:sz w:val="28"/>
          <w:szCs w:val="28"/>
          <w:u w:val="single"/>
        </w:rPr>
        <w:t>Эзофагогастродуоденоскопия 19.02.2018</w:t>
      </w:r>
    </w:p>
    <w:p w:rsidR="007B6935" w:rsidRDefault="00541F82">
      <w:pPr>
        <w:pStyle w:val="Standard"/>
        <w:rPr>
          <w:rFonts w:ascii="Times New Roman" w:hAnsi="Times New Roman" w:cs="Times New Roman"/>
          <w:sz w:val="24"/>
          <w:szCs w:val="24"/>
        </w:rPr>
      </w:pPr>
      <w:r>
        <w:rPr>
          <w:rFonts w:ascii="Times New Roman" w:hAnsi="Times New Roman" w:cs="Times New Roman"/>
          <w:sz w:val="24"/>
          <w:szCs w:val="24"/>
        </w:rPr>
        <w:t xml:space="preserve">Введение аппарата через  крикофарингеальное сужение без особенностей. Слизистая пищевода розового цвета без посторонних включений. Кардиальный сфинктер сомкнут. </w:t>
      </w:r>
      <w:r>
        <w:rPr>
          <w:rFonts w:ascii="Times New Roman" w:hAnsi="Times New Roman" w:cs="Times New Roman"/>
          <w:sz w:val="24"/>
          <w:szCs w:val="24"/>
          <w:lang w:val="en-US"/>
        </w:rPr>
        <w:t>Z-</w:t>
      </w:r>
      <w:r>
        <w:rPr>
          <w:rFonts w:ascii="Times New Roman" w:hAnsi="Times New Roman" w:cs="Times New Roman"/>
          <w:sz w:val="24"/>
          <w:szCs w:val="24"/>
        </w:rPr>
        <w:t>линия определяется четко. Вход в желудок. Складки хорошо расправимы при инсуфляции воздухом.  Отмечается  умеренное  кол-во пены желудочного сока.  Дно желудка без особенностей. Слизистая оболочка желудка  умеренно гиперемирована. Объемных образований,инородных тел,язв не отмечается. Антральный отдел без особенностей,так же умеренная гиперемия. Явного  рефлюкса содержимого из 12ти перстной кишки не отмечается..  Пилорический сфинктер при  инсуфляции и инструментральной пальпации открывается свободно. Частичное введение аппарата в просвет 12ти.п.к. Дальнейшее проведение аппарата не возможно по причине размеров животного и особенностей дины аппарата. Проведено взятие образцов из  участков доступной части  слизистой 12ти- перстной кишки и желудка для последующего гистологического анализа.</w:t>
      </w:r>
    </w:p>
    <w:p w:rsidR="007B6935" w:rsidRDefault="00541F82">
      <w:pPr>
        <w:pStyle w:val="Standard"/>
        <w:rPr>
          <w:rFonts w:ascii="Times New Roman" w:hAnsi="Times New Roman" w:cs="Times New Roman"/>
          <w:sz w:val="24"/>
          <w:szCs w:val="24"/>
        </w:rPr>
      </w:pPr>
      <w:r>
        <w:rPr>
          <w:rFonts w:ascii="Times New Roman" w:hAnsi="Times New Roman" w:cs="Times New Roman"/>
          <w:b/>
          <w:bCs/>
          <w:sz w:val="24"/>
          <w:szCs w:val="24"/>
          <w:u w:val="single"/>
        </w:rPr>
        <w:t>Заключение</w:t>
      </w:r>
      <w:r>
        <w:rPr>
          <w:rFonts w:ascii="Times New Roman" w:hAnsi="Times New Roman" w:cs="Times New Roman"/>
          <w:sz w:val="24"/>
          <w:szCs w:val="24"/>
        </w:rPr>
        <w:t>: э</w:t>
      </w:r>
      <w:r>
        <w:rPr>
          <w:rFonts w:ascii="Times New Roman" w:hAnsi="Times New Roman" w:cs="Times New Roman"/>
          <w:b/>
          <w:bCs/>
          <w:sz w:val="24"/>
          <w:szCs w:val="24"/>
        </w:rPr>
        <w:t>ндоскопическая картина поверхностного гастрита.</w:t>
      </w:r>
    </w:p>
    <w:p w:rsidR="007B6935" w:rsidRDefault="00541F82">
      <w:pPr>
        <w:pStyle w:val="Standard"/>
        <w:rPr>
          <w:rFonts w:ascii="Times New Roman" w:hAnsi="Times New Roman" w:cs="Times New Roman"/>
          <w:sz w:val="24"/>
          <w:szCs w:val="24"/>
        </w:rPr>
      </w:pPr>
      <w:r>
        <w:rPr>
          <w:rFonts w:ascii="Times New Roman" w:hAnsi="Times New Roman" w:cs="Times New Roman"/>
          <w:b/>
          <w:bCs/>
          <w:sz w:val="24"/>
          <w:szCs w:val="24"/>
        </w:rPr>
        <w:t>Окончательный диагноз ставится на основании морфологического исследования полученных образцов тканей</w:t>
      </w:r>
      <w:r>
        <w:rPr>
          <w:rFonts w:ascii="Times New Roman" w:hAnsi="Times New Roman" w:cs="Times New Roman"/>
          <w:sz w:val="24"/>
          <w:szCs w:val="24"/>
        </w:rPr>
        <w:t>.</w:t>
      </w:r>
    </w:p>
    <w:p w:rsidR="007B6935" w:rsidRDefault="007B6935">
      <w:pPr>
        <w:pStyle w:val="a6"/>
        <w:ind w:left="0"/>
        <w:rPr>
          <w:rFonts w:ascii="Times New Roman" w:hAnsi="Times New Roman" w:cs="Times New Roman"/>
          <w:b/>
          <w:sz w:val="24"/>
          <w:szCs w:val="24"/>
        </w:rPr>
      </w:pPr>
    </w:p>
    <w:p w:rsidR="007B6935" w:rsidRDefault="007B6935">
      <w:pPr>
        <w:pStyle w:val="a6"/>
        <w:ind w:left="0"/>
        <w:rPr>
          <w:rFonts w:ascii="Times New Roman" w:hAnsi="Times New Roman" w:cs="Times New Roman"/>
          <w:b/>
          <w:sz w:val="24"/>
          <w:szCs w:val="24"/>
        </w:rPr>
      </w:pPr>
    </w:p>
    <w:p w:rsidR="007B6935" w:rsidRDefault="007B6935">
      <w:pPr>
        <w:pStyle w:val="a6"/>
        <w:ind w:left="0"/>
        <w:rPr>
          <w:rFonts w:ascii="Times New Roman" w:hAnsi="Times New Roman" w:cs="Times New Roman"/>
          <w:b/>
          <w:sz w:val="24"/>
          <w:szCs w:val="24"/>
        </w:rPr>
      </w:pPr>
    </w:p>
    <w:p w:rsidR="007B6935" w:rsidRDefault="007B6935">
      <w:pPr>
        <w:pStyle w:val="a6"/>
        <w:ind w:left="0"/>
        <w:rPr>
          <w:rFonts w:ascii="Times New Roman" w:hAnsi="Times New Roman" w:cs="Times New Roman"/>
          <w:b/>
          <w:sz w:val="24"/>
          <w:szCs w:val="24"/>
        </w:rPr>
      </w:pPr>
    </w:p>
    <w:p w:rsidR="007B6935" w:rsidRDefault="007B6935">
      <w:pPr>
        <w:pStyle w:val="Standard"/>
        <w:rPr>
          <w:rFonts w:ascii="Times New Roman" w:hAnsi="Times New Roman" w:cs="Times New Roman"/>
          <w:sz w:val="24"/>
          <w:szCs w:val="24"/>
        </w:rPr>
      </w:pPr>
    </w:p>
    <w:p w:rsidR="007B6935" w:rsidRDefault="00541F82">
      <w:pPr>
        <w:pStyle w:val="a6"/>
        <w:ind w:left="0"/>
        <w:rPr>
          <w:rFonts w:ascii="Times New Roman" w:hAnsi="Times New Roman" w:cs="Times New Roman"/>
          <w:b/>
          <w:sz w:val="24"/>
          <w:szCs w:val="24"/>
        </w:rPr>
      </w:pPr>
      <w:r>
        <w:rPr>
          <w:rFonts w:ascii="Times New Roman" w:hAnsi="Times New Roman" w:cs="Times New Roman"/>
          <w:b/>
          <w:sz w:val="24"/>
          <w:szCs w:val="24"/>
        </w:rPr>
        <w:t>Рекомендовано:</w:t>
      </w:r>
    </w:p>
    <w:p w:rsidR="007B6935" w:rsidRDefault="00541F82">
      <w:pPr>
        <w:pStyle w:val="a6"/>
        <w:numPr>
          <w:ilvl w:val="0"/>
          <w:numId w:val="4"/>
        </w:numPr>
      </w:pPr>
      <w:r>
        <w:rPr>
          <w:rFonts w:ascii="Times New Roman" w:hAnsi="Times New Roman" w:cs="Times New Roman"/>
          <w:b/>
          <w:bCs/>
          <w:i/>
          <w:iCs/>
          <w:sz w:val="24"/>
          <w:szCs w:val="24"/>
          <w:u w:val="single"/>
        </w:rPr>
        <w:lastRenderedPageBreak/>
        <w:t>Гидролизированный  корм</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Hills z|d , Purina HA , RoyalCanin Hypoallergenic, Farmina Ultra Hypo  </w:t>
      </w:r>
      <w:r>
        <w:rPr>
          <w:rFonts w:ascii="Times New Roman" w:hAnsi="Times New Roman" w:cs="Times New Roman"/>
          <w:sz w:val="24"/>
          <w:szCs w:val="24"/>
        </w:rPr>
        <w:t>сроком на  1,5-2мес. Далее возможен переход на рациона с альтернативным источником белка. (ранее не используемым) или в случае рециливов возможно использование на постоянной основе.</w:t>
      </w:r>
    </w:p>
    <w:p w:rsidR="007B6935" w:rsidRDefault="00541F82">
      <w:pPr>
        <w:pStyle w:val="a6"/>
        <w:numPr>
          <w:ilvl w:val="0"/>
          <w:numId w:val="4"/>
        </w:numPr>
      </w:pPr>
      <w:r>
        <w:rPr>
          <w:rFonts w:ascii="Times New Roman" w:hAnsi="Times New Roman" w:cs="Times New Roman"/>
          <w:b/>
          <w:bCs/>
          <w:i/>
          <w:iCs/>
          <w:sz w:val="24"/>
          <w:szCs w:val="24"/>
          <w:u w:val="single"/>
        </w:rPr>
        <w:t>Режим питания</w:t>
      </w:r>
      <w:r>
        <w:rPr>
          <w:rFonts w:ascii="Times New Roman" w:hAnsi="Times New Roman" w:cs="Times New Roman"/>
          <w:sz w:val="24"/>
          <w:szCs w:val="24"/>
        </w:rPr>
        <w:t>. Кратность кормления 3-4р/день уменьшенными порциями. Сухой корм стоять постоянно не должен. Дробное кормление или вариант автокормушки.</w:t>
      </w:r>
    </w:p>
    <w:p w:rsidR="007B6935" w:rsidRDefault="00541F82">
      <w:pPr>
        <w:pStyle w:val="a6"/>
        <w:numPr>
          <w:ilvl w:val="0"/>
          <w:numId w:val="5"/>
        </w:numPr>
      </w:pPr>
      <w:r>
        <w:rPr>
          <w:rFonts w:ascii="Times New Roman" w:hAnsi="Times New Roman" w:cs="Times New Roman"/>
          <w:b/>
          <w:bCs/>
          <w:i/>
          <w:iCs/>
          <w:sz w:val="24"/>
          <w:szCs w:val="24"/>
          <w:u w:val="single"/>
        </w:rPr>
        <w:t>Гастропротектор.</w:t>
      </w:r>
      <w:r>
        <w:rPr>
          <w:rFonts w:ascii="Times New Roman" w:hAnsi="Times New Roman" w:cs="Times New Roman"/>
          <w:sz w:val="24"/>
          <w:szCs w:val="24"/>
        </w:rPr>
        <w:t xml:space="preserve">  </w:t>
      </w:r>
      <w:r>
        <w:rPr>
          <w:rFonts w:ascii="Times New Roman" w:hAnsi="Times New Roman" w:cs="Times New Roman"/>
          <w:i/>
          <w:iCs/>
          <w:sz w:val="24"/>
          <w:szCs w:val="24"/>
        </w:rPr>
        <w:t xml:space="preserve">Вентер </w:t>
      </w:r>
      <w:r>
        <w:rPr>
          <w:rFonts w:ascii="Times New Roman" w:hAnsi="Times New Roman" w:cs="Times New Roman"/>
          <w:sz w:val="24"/>
          <w:szCs w:val="24"/>
        </w:rPr>
        <w:t>1гр по 1таб  2/день после еды через 30мин 14дн</w:t>
      </w:r>
    </w:p>
    <w:p w:rsidR="007B6935" w:rsidRDefault="00541F82">
      <w:pPr>
        <w:pStyle w:val="a6"/>
        <w:numPr>
          <w:ilvl w:val="0"/>
          <w:numId w:val="5"/>
        </w:numPr>
      </w:pPr>
      <w:r>
        <w:rPr>
          <w:rFonts w:ascii="Times New Roman" w:hAnsi="Times New Roman" w:cs="Times New Roman"/>
          <w:b/>
          <w:bCs/>
          <w:i/>
          <w:iCs/>
          <w:sz w:val="24"/>
          <w:szCs w:val="24"/>
          <w:u w:val="single"/>
        </w:rPr>
        <w:t>Прокинетик.</w:t>
      </w:r>
      <w:r>
        <w:rPr>
          <w:rFonts w:ascii="Times New Roman" w:hAnsi="Times New Roman" w:cs="Times New Roman"/>
          <w:sz w:val="24"/>
          <w:szCs w:val="24"/>
        </w:rPr>
        <w:t xml:space="preserve">  В случае проявления эпизодов рвоты на фоне выше описанных препаратов начать дополнительно прием препарата прокинетика.  Варианты. Мотилиум таб по 1таб 3р/день до еды за 15мин с оценкой эвакуаторной функции желудка и проявления рвоты. Курс порядка 7дн.  При улучшении на фоне приема данного препарата возможно уменьшение кратности до 2-х раз в день с оценкой еще в течении 7дн. Далее прием по необходимости. Важно помнить о дробном варианте кормления.  </w:t>
      </w:r>
    </w:p>
    <w:p w:rsidR="007B6935" w:rsidRDefault="00541F82">
      <w:pPr>
        <w:pStyle w:val="a6"/>
        <w:numPr>
          <w:ilvl w:val="0"/>
          <w:numId w:val="5"/>
        </w:numPr>
        <w:rPr>
          <w:rFonts w:ascii="Times New Roman" w:hAnsi="Times New Roman" w:cs="Times New Roman"/>
          <w:sz w:val="24"/>
          <w:szCs w:val="24"/>
        </w:rPr>
      </w:pPr>
      <w:r>
        <w:rPr>
          <w:rFonts w:ascii="Times New Roman" w:hAnsi="Times New Roman" w:cs="Times New Roman"/>
          <w:sz w:val="24"/>
          <w:szCs w:val="24"/>
        </w:rPr>
        <w:t>Др вариант препарата это Тримедат (более сильный) по аналогичной схеме первично 1таб 200мг 3р/день  до еды за 15мин 7дн, далее 2р/день 7дн. Используем в случае не эффективности мотилиум.</w:t>
      </w:r>
    </w:p>
    <w:p w:rsidR="007B6935" w:rsidRDefault="007B6935">
      <w:pPr>
        <w:pStyle w:val="a6"/>
        <w:ind w:left="0"/>
        <w:rPr>
          <w:rFonts w:ascii="Times New Roman" w:hAnsi="Times New Roman" w:cs="Times New Roman"/>
          <w:b/>
          <w:bCs/>
          <w:sz w:val="24"/>
          <w:szCs w:val="24"/>
        </w:rPr>
      </w:pPr>
    </w:p>
    <w:p w:rsidR="007B6935" w:rsidRDefault="00541F82">
      <w:pPr>
        <w:pStyle w:val="a6"/>
        <w:ind w:left="0"/>
        <w:rPr>
          <w:rFonts w:ascii="Times New Roman" w:hAnsi="Times New Roman" w:cs="Times New Roman"/>
          <w:b/>
          <w:bCs/>
          <w:sz w:val="24"/>
          <w:szCs w:val="24"/>
        </w:rPr>
      </w:pPr>
      <w:r>
        <w:rPr>
          <w:rFonts w:ascii="Times New Roman" w:hAnsi="Times New Roman" w:cs="Times New Roman"/>
          <w:b/>
          <w:bCs/>
          <w:sz w:val="24"/>
          <w:szCs w:val="24"/>
        </w:rPr>
        <w:t>Консультация по рез гистологического исследования по готовности. Примерно через 2-3недели.</w:t>
      </w:r>
    </w:p>
    <w:p w:rsidR="007B6935" w:rsidRDefault="007B6935">
      <w:pPr>
        <w:pStyle w:val="a6"/>
        <w:ind w:left="0"/>
        <w:rPr>
          <w:rFonts w:ascii="Times New Roman" w:hAnsi="Times New Roman" w:cs="Times New Roman"/>
          <w:sz w:val="24"/>
          <w:szCs w:val="24"/>
        </w:rPr>
      </w:pPr>
    </w:p>
    <w:p w:rsidR="007B6935" w:rsidRDefault="00541F82">
      <w:pPr>
        <w:pStyle w:val="a6"/>
        <w:ind w:left="0"/>
        <w:rPr>
          <w:rFonts w:ascii="Times New Roman" w:hAnsi="Times New Roman" w:cs="Times New Roman"/>
          <w:i/>
          <w:sz w:val="24"/>
          <w:szCs w:val="24"/>
          <w:u w:val="single"/>
        </w:rPr>
      </w:pPr>
      <w:r>
        <w:rPr>
          <w:rFonts w:ascii="Times New Roman" w:hAnsi="Times New Roman" w:cs="Times New Roman"/>
          <w:i/>
          <w:sz w:val="24"/>
          <w:szCs w:val="24"/>
          <w:u w:val="single"/>
        </w:rPr>
        <w:t xml:space="preserve"> </w:t>
      </w:r>
      <w:r>
        <w:rPr>
          <w:rFonts w:ascii="Times New Roman" w:hAnsi="Times New Roman" w:cs="Times New Roman"/>
          <w:sz w:val="24"/>
          <w:szCs w:val="24"/>
        </w:rPr>
        <w:t xml:space="preserve">                                                                                  </w:t>
      </w:r>
      <w:r>
        <w:rPr>
          <w:rFonts w:ascii="Times New Roman" w:hAnsi="Times New Roman" w:cs="Times New Roman"/>
          <w:i/>
          <w:sz w:val="24"/>
          <w:szCs w:val="24"/>
          <w:u w:val="single"/>
        </w:rPr>
        <w:t>Врач  гастроэнтеролог,  эндоскопист  Комаров Н.Е.</w:t>
      </w:r>
    </w:p>
    <w:p w:rsidR="007B6935" w:rsidRDefault="007B6935">
      <w:pPr>
        <w:pStyle w:val="Standard"/>
        <w:jc w:val="center"/>
        <w:rPr>
          <w:rFonts w:ascii="Times New Roman" w:hAnsi="Times New Roman" w:cs="Times New Roman"/>
          <w:sz w:val="36"/>
          <w:szCs w:val="36"/>
        </w:rPr>
      </w:pPr>
    </w:p>
    <w:p w:rsidR="00596376" w:rsidRDefault="00596376" w:rsidP="00596376">
      <w:pPr>
        <w:pStyle w:val="Standard"/>
      </w:pPr>
    </w:p>
    <w:p w:rsidR="00596376" w:rsidRDefault="00596376" w:rsidP="00596376">
      <w:pPr>
        <w:pStyle w:val="Standard"/>
      </w:pPr>
    </w:p>
    <w:p w:rsidR="00596376" w:rsidRPr="00050CC0" w:rsidRDefault="00596376" w:rsidP="00596376">
      <w:pPr>
        <w:pStyle w:val="Standard"/>
        <w:rPr>
          <w:sz w:val="32"/>
          <w:szCs w:val="32"/>
        </w:rPr>
      </w:pPr>
    </w:p>
    <w:p w:rsidR="00596376" w:rsidRPr="00050CC0" w:rsidRDefault="00596376" w:rsidP="00DC058A">
      <w:pPr>
        <w:pStyle w:val="Standard"/>
        <w:rPr>
          <w:b/>
          <w:sz w:val="32"/>
          <w:szCs w:val="32"/>
        </w:rPr>
      </w:pPr>
      <w:r w:rsidRPr="00050CC0">
        <w:rPr>
          <w:b/>
          <w:sz w:val="32"/>
          <w:szCs w:val="32"/>
        </w:rPr>
        <w:t xml:space="preserve">По результатам гистологического исследования тканей полученных при эндоскопии диагноз  лифоцитарно-плазмоцитарный </w:t>
      </w:r>
      <w:r w:rsidR="005B46EF" w:rsidRPr="00050CC0">
        <w:rPr>
          <w:b/>
          <w:sz w:val="32"/>
          <w:szCs w:val="32"/>
        </w:rPr>
        <w:t xml:space="preserve">гастрит </w:t>
      </w:r>
    </w:p>
    <w:p w:rsidR="00596376" w:rsidRDefault="00596376" w:rsidP="00596376">
      <w:pPr>
        <w:pStyle w:val="Standard"/>
      </w:pPr>
      <w:r w:rsidRPr="005F3C5E">
        <w:rPr>
          <w:b/>
          <w:sz w:val="24"/>
          <w:szCs w:val="24"/>
          <w:u w:val="single"/>
        </w:rPr>
        <w:t xml:space="preserve">Лимфо-плазмоцитарное воспаление жкт – </w:t>
      </w:r>
      <w:r>
        <w:t xml:space="preserve">это воспаление задействующее клетки лимфоциты и плазмоциты кишечной стенки или стенки желудка. Является чаще всего реакцией на белок пищи (или на др факторы, например бактериальная флора, консерванты пищи или др факторы которые могут не выявлены) как на внешний поступающий аллерген, что способствует формированию гипериммунной реакции со стороны местного клеточного иммунитета и образованию иммунных комплексов и возникновению хронического воспалительного процесса в ткани.  В данном случае  в ткани слизистой оболочки желудка </w:t>
      </w:r>
      <w:r w:rsidR="0024204E">
        <w:t>и возможно</w:t>
      </w:r>
      <w:r>
        <w:t xml:space="preserve"> </w:t>
      </w:r>
      <w:r w:rsidR="0024204E">
        <w:t>части кишка.</w:t>
      </w:r>
      <w:r>
        <w:t xml:space="preserve"> Следствием любого воспаления является частичное или полное  нарушение функции органа и  проявлением соответствующей симптоматики (рвота, диарея)</w:t>
      </w:r>
    </w:p>
    <w:p w:rsidR="00596376" w:rsidRPr="00031843" w:rsidRDefault="00596376" w:rsidP="00596376">
      <w:pPr>
        <w:pStyle w:val="Standard"/>
        <w:rPr>
          <w:rFonts w:ascii="Times New Roman" w:hAnsi="Times New Roman" w:cs="Times New Roman"/>
        </w:rPr>
      </w:pPr>
      <w:r w:rsidRPr="00031843">
        <w:rPr>
          <w:rFonts w:ascii="Times New Roman" w:hAnsi="Times New Roman" w:cs="Times New Roman"/>
          <w:b/>
          <w:sz w:val="24"/>
          <w:szCs w:val="24"/>
          <w:u w:val="single"/>
        </w:rPr>
        <w:t>Рекомендовано</w:t>
      </w:r>
      <w:r w:rsidRPr="00031843">
        <w:rPr>
          <w:rFonts w:ascii="Times New Roman" w:hAnsi="Times New Roman" w:cs="Times New Roman"/>
        </w:rPr>
        <w:t>:</w:t>
      </w:r>
    </w:p>
    <w:p w:rsidR="000B104E" w:rsidRPr="00031843" w:rsidRDefault="00596376" w:rsidP="00596376">
      <w:pPr>
        <w:pStyle w:val="Standard"/>
        <w:rPr>
          <w:rFonts w:ascii="Times New Roman" w:hAnsi="Times New Roman" w:cs="Times New Roman"/>
        </w:rPr>
      </w:pPr>
      <w:r w:rsidRPr="00031843">
        <w:rPr>
          <w:rFonts w:ascii="Times New Roman" w:hAnsi="Times New Roman" w:cs="Times New Roman"/>
        </w:rPr>
        <w:t>•</w:t>
      </w:r>
      <w:r w:rsidRPr="00031843">
        <w:rPr>
          <w:rFonts w:ascii="Times New Roman" w:hAnsi="Times New Roman" w:cs="Times New Roman"/>
        </w:rPr>
        <w:tab/>
      </w:r>
      <w:r w:rsidRPr="0040259E">
        <w:rPr>
          <w:rFonts w:ascii="Times New Roman" w:hAnsi="Times New Roman" w:cs="Times New Roman"/>
          <w:b/>
          <w:i/>
        </w:rPr>
        <w:t>Диета.</w:t>
      </w:r>
      <w:r w:rsidRPr="00031843">
        <w:rPr>
          <w:rFonts w:ascii="Times New Roman" w:hAnsi="Times New Roman" w:cs="Times New Roman"/>
        </w:rPr>
        <w:t xml:space="preserve"> Гидролизированный  корм  Hills z|d , Purina HA , RoyalCanin Hypoallergenic сроком на  1,5-2мес. Далее возможен переход на рацион с альтернативным источником белка или оставить гидролизат на постоянной основе  в случае рецидивов!</w:t>
      </w:r>
    </w:p>
    <w:p w:rsidR="00596376" w:rsidRPr="00031843" w:rsidRDefault="00596376" w:rsidP="001651AD">
      <w:pPr>
        <w:pStyle w:val="Standard"/>
        <w:numPr>
          <w:ilvl w:val="0"/>
          <w:numId w:val="8"/>
        </w:numPr>
        <w:rPr>
          <w:rFonts w:ascii="Times New Roman" w:hAnsi="Times New Roman" w:cs="Times New Roman"/>
        </w:rPr>
      </w:pPr>
      <w:r w:rsidRPr="00031843">
        <w:rPr>
          <w:rFonts w:ascii="Times New Roman" w:hAnsi="Times New Roman" w:cs="Times New Roman"/>
        </w:rPr>
        <w:lastRenderedPageBreak/>
        <w:t>При проявлении клинически рвоты</w:t>
      </w:r>
      <w:r w:rsidR="009E0813" w:rsidRPr="00031843">
        <w:rPr>
          <w:rFonts w:ascii="Times New Roman" w:hAnsi="Times New Roman" w:cs="Times New Roman"/>
        </w:rPr>
        <w:t xml:space="preserve">/симптоматика гастрита </w:t>
      </w:r>
      <w:r w:rsidRPr="00031843">
        <w:rPr>
          <w:rFonts w:ascii="Times New Roman" w:hAnsi="Times New Roman" w:cs="Times New Roman"/>
        </w:rPr>
        <w:t xml:space="preserve">-  </w:t>
      </w:r>
      <w:r w:rsidRPr="00031843">
        <w:rPr>
          <w:rFonts w:ascii="Times New Roman" w:hAnsi="Times New Roman" w:cs="Times New Roman"/>
          <w:b/>
          <w:i/>
        </w:rPr>
        <w:t>Гастропротектор</w:t>
      </w:r>
      <w:r w:rsidRPr="00031843">
        <w:rPr>
          <w:rFonts w:ascii="Times New Roman" w:hAnsi="Times New Roman" w:cs="Times New Roman"/>
        </w:rPr>
        <w:t>. Вентер таб  в дозе 50мг/кг веса 2р/день через 40мин после приёма пищи и не раньше чем через 1час после др препаратов. Курс в среднем 2-3недели. Применяем в случае наличия у животного симптоматики гастрита (рвота).</w:t>
      </w:r>
    </w:p>
    <w:p w:rsidR="00596376" w:rsidRPr="00031843" w:rsidRDefault="00596376" w:rsidP="00596376">
      <w:pPr>
        <w:pStyle w:val="Standard"/>
        <w:rPr>
          <w:rFonts w:ascii="Times New Roman" w:hAnsi="Times New Roman" w:cs="Times New Roman"/>
        </w:rPr>
      </w:pPr>
    </w:p>
    <w:p w:rsidR="00596376" w:rsidRPr="00031843" w:rsidRDefault="00596376" w:rsidP="000B104E">
      <w:pPr>
        <w:pStyle w:val="Standard"/>
        <w:numPr>
          <w:ilvl w:val="0"/>
          <w:numId w:val="6"/>
        </w:numPr>
        <w:rPr>
          <w:rFonts w:ascii="Times New Roman" w:hAnsi="Times New Roman" w:cs="Times New Roman"/>
        </w:rPr>
      </w:pPr>
      <w:r w:rsidRPr="001C7894">
        <w:rPr>
          <w:rFonts w:ascii="Times New Roman" w:hAnsi="Times New Roman" w:cs="Times New Roman"/>
          <w:b/>
          <w:i/>
        </w:rPr>
        <w:t>Противорвотное</w:t>
      </w:r>
      <w:r w:rsidRPr="00031843">
        <w:rPr>
          <w:rFonts w:ascii="Times New Roman" w:hAnsi="Times New Roman" w:cs="Times New Roman"/>
        </w:rPr>
        <w:t xml:space="preserve">. В случае рвоты -укол вет Серения   п/к 1р/день или Латран в/м 1-2р/день </w:t>
      </w:r>
      <w:r w:rsidR="00EA6BDD" w:rsidRPr="00031843">
        <w:rPr>
          <w:rFonts w:ascii="Times New Roman" w:hAnsi="Times New Roman" w:cs="Times New Roman"/>
        </w:rPr>
        <w:t xml:space="preserve">или Церукал. В случае с 'Лиса' </w:t>
      </w:r>
      <w:r w:rsidR="006B076F" w:rsidRPr="00031843">
        <w:rPr>
          <w:rFonts w:ascii="Times New Roman" w:hAnsi="Times New Roman" w:cs="Times New Roman"/>
        </w:rPr>
        <w:t xml:space="preserve">последний будет наиболее актуален на мой взгляд,так как способствует улучшению моторики жкт и эвакуации содержимого из желудка. </w:t>
      </w:r>
    </w:p>
    <w:p w:rsidR="008B3439" w:rsidRDefault="001647F4" w:rsidP="008B3439">
      <w:pPr>
        <w:pStyle w:val="a6"/>
        <w:numPr>
          <w:ilvl w:val="0"/>
          <w:numId w:val="6"/>
        </w:numPr>
        <w:rPr>
          <w:rFonts w:ascii="Times New Roman" w:hAnsi="Times New Roman" w:cs="Times New Roman"/>
        </w:rPr>
      </w:pPr>
      <w:r w:rsidRPr="00DB37A2">
        <w:rPr>
          <w:rFonts w:ascii="Times New Roman" w:hAnsi="Times New Roman" w:cs="Times New Roman"/>
          <w:b/>
          <w:bCs/>
          <w:i/>
          <w:iCs/>
          <w:u w:val="single"/>
        </w:rPr>
        <w:t xml:space="preserve">Прокинетик. </w:t>
      </w:r>
      <w:r w:rsidRPr="00DB37A2">
        <w:rPr>
          <w:rFonts w:ascii="Times New Roman" w:hAnsi="Times New Roman" w:cs="Times New Roman"/>
        </w:rPr>
        <w:t xml:space="preserve">В случае проявления эпизодов рвоты на фоне выше описанных препаратов начать дополнительно прием препарата прокинетика.  Варианты. Мотилиум таб по 1таб 3р/день до еды за 15мин с оценкой эвакуаторной функции желудка и проявления рвоты. Курс порядка 7дн.  При улучшении на фоне приема данного препарата возможно уменьшение кратности до 2-х раз в день с оценкой еще в течении 7дн. Далее прием по необходимости. Важно помнить о дробном варианте кормления.  </w:t>
      </w:r>
    </w:p>
    <w:p w:rsidR="0092341C" w:rsidRPr="008B3439" w:rsidRDefault="001647F4" w:rsidP="008B3439">
      <w:pPr>
        <w:pStyle w:val="a6"/>
        <w:rPr>
          <w:rFonts w:ascii="Times New Roman" w:hAnsi="Times New Roman" w:cs="Times New Roman"/>
        </w:rPr>
      </w:pPr>
      <w:r w:rsidRPr="008B3439">
        <w:rPr>
          <w:rFonts w:ascii="Times New Roman" w:hAnsi="Times New Roman" w:cs="Times New Roman"/>
        </w:rPr>
        <w:t>Др вариант препарата это Тримедат (более сильный) по аналогичной схеме первично 1таб 200мг 3р/день  до еды за 15мин 7дн, далее 2р/день 7дн. Используем в случае не эффективности мотилиум.</w:t>
      </w:r>
    </w:p>
    <w:p w:rsidR="00596376" w:rsidRDefault="00596376" w:rsidP="0092341C">
      <w:pPr>
        <w:pStyle w:val="a6"/>
        <w:numPr>
          <w:ilvl w:val="0"/>
          <w:numId w:val="6"/>
        </w:numPr>
        <w:rPr>
          <w:rFonts w:ascii="Times New Roman" w:hAnsi="Times New Roman" w:cs="Times New Roman"/>
        </w:rPr>
      </w:pPr>
      <w:r w:rsidRPr="0092341C">
        <w:rPr>
          <w:rFonts w:ascii="Times New Roman" w:hAnsi="Times New Roman" w:cs="Times New Roman"/>
          <w:b/>
          <w:i/>
        </w:rPr>
        <w:t>Противовоспалительное средство лечения взк (воспалительные заболевания кишечника/желудка</w:t>
      </w:r>
      <w:r w:rsidRPr="0092341C">
        <w:rPr>
          <w:rFonts w:ascii="Times New Roman" w:hAnsi="Times New Roman" w:cs="Times New Roman"/>
        </w:rPr>
        <w:t xml:space="preserve"> ,в том числе лимфо-плазмоцитарный </w:t>
      </w:r>
      <w:r w:rsidR="00EF31F0" w:rsidRPr="0092341C">
        <w:rPr>
          <w:rFonts w:ascii="Times New Roman" w:hAnsi="Times New Roman" w:cs="Times New Roman"/>
        </w:rPr>
        <w:t>гастрит</w:t>
      </w:r>
      <w:r w:rsidRPr="0092341C">
        <w:rPr>
          <w:rFonts w:ascii="Times New Roman" w:hAnsi="Times New Roman" w:cs="Times New Roman"/>
        </w:rPr>
        <w:t xml:space="preserve">). В случае если описанное выше лечение не даёт эффект или эффект не достаточно хороший, то мы должны начать приём препарата Буденофальк. Это капсулы с содержимым в виде гранул. </w:t>
      </w:r>
      <w:r w:rsidR="00312B0E" w:rsidRPr="0092341C">
        <w:rPr>
          <w:rFonts w:ascii="Times New Roman" w:hAnsi="Times New Roman" w:cs="Times New Roman"/>
        </w:rPr>
        <w:t xml:space="preserve">1 капсула =3гр. </w:t>
      </w:r>
      <w:r w:rsidRPr="0092341C">
        <w:rPr>
          <w:rFonts w:ascii="Times New Roman" w:hAnsi="Times New Roman" w:cs="Times New Roman"/>
        </w:rPr>
        <w:t>Доза подбирается индивидуально с оценкой эффекта</w:t>
      </w:r>
      <w:r w:rsidR="005B041F" w:rsidRPr="0092341C">
        <w:rPr>
          <w:rFonts w:ascii="Times New Roman" w:hAnsi="Times New Roman" w:cs="Times New Roman"/>
        </w:rPr>
        <w:t xml:space="preserve"> в течении не менее чем первых 3-х</w:t>
      </w:r>
      <w:r w:rsidR="004C0DD9">
        <w:rPr>
          <w:rFonts w:ascii="Times New Roman" w:hAnsi="Times New Roman" w:cs="Times New Roman"/>
        </w:rPr>
        <w:t>,</w:t>
      </w:r>
      <w:r w:rsidR="005B041F" w:rsidRPr="0092341C">
        <w:rPr>
          <w:rFonts w:ascii="Times New Roman" w:hAnsi="Times New Roman" w:cs="Times New Roman"/>
        </w:rPr>
        <w:t xml:space="preserve"> </w:t>
      </w:r>
      <w:r w:rsidR="004C0DD9">
        <w:rPr>
          <w:rFonts w:ascii="Times New Roman" w:hAnsi="Times New Roman" w:cs="Times New Roman"/>
        </w:rPr>
        <w:t>4-</w:t>
      </w:r>
      <w:r w:rsidR="0002199E">
        <w:rPr>
          <w:rFonts w:ascii="Times New Roman" w:hAnsi="Times New Roman" w:cs="Times New Roman"/>
        </w:rPr>
        <w:t xml:space="preserve">х </w:t>
      </w:r>
      <w:r w:rsidR="005B041F" w:rsidRPr="0092341C">
        <w:rPr>
          <w:rFonts w:ascii="Times New Roman" w:hAnsi="Times New Roman" w:cs="Times New Roman"/>
        </w:rPr>
        <w:t xml:space="preserve">недель. </w:t>
      </w:r>
      <w:r w:rsidRPr="0092341C">
        <w:rPr>
          <w:rFonts w:ascii="Times New Roman" w:hAnsi="Times New Roman" w:cs="Times New Roman"/>
        </w:rPr>
        <w:t xml:space="preserve">В случае недостаточного эффекта доза должна быть увеличена </w:t>
      </w:r>
      <w:r w:rsidR="007051A4" w:rsidRPr="0092341C">
        <w:rPr>
          <w:rFonts w:ascii="Times New Roman" w:hAnsi="Times New Roman" w:cs="Times New Roman"/>
        </w:rPr>
        <w:t>с последующей</w:t>
      </w:r>
      <w:r w:rsidRPr="0092341C">
        <w:rPr>
          <w:rFonts w:ascii="Times New Roman" w:hAnsi="Times New Roman" w:cs="Times New Roman"/>
        </w:rPr>
        <w:t xml:space="preserve"> </w:t>
      </w:r>
      <w:r w:rsidR="007051A4" w:rsidRPr="0092341C">
        <w:rPr>
          <w:rFonts w:ascii="Times New Roman" w:hAnsi="Times New Roman" w:cs="Times New Roman"/>
        </w:rPr>
        <w:t xml:space="preserve">оценкой в течении не менее чем </w:t>
      </w:r>
      <w:r w:rsidRPr="0092341C">
        <w:rPr>
          <w:rFonts w:ascii="Times New Roman" w:hAnsi="Times New Roman" w:cs="Times New Roman"/>
        </w:rPr>
        <w:t xml:space="preserve">еще 14дн. По достижению состояния ремиссии (отсутствие симптомов) доза препарат может быть постепенно снижена с интервалом </w:t>
      </w:r>
      <w:r w:rsidR="00777C07" w:rsidRPr="0092341C">
        <w:rPr>
          <w:rFonts w:ascii="Times New Roman" w:hAnsi="Times New Roman" w:cs="Times New Roman"/>
        </w:rPr>
        <w:t xml:space="preserve">14дн </w:t>
      </w:r>
      <w:r w:rsidRPr="0092341C">
        <w:rPr>
          <w:rFonts w:ascii="Times New Roman" w:hAnsi="Times New Roman" w:cs="Times New Roman"/>
        </w:rPr>
        <w:t xml:space="preserve"> с оценкой состояния (проявления каких либо симптомов).  Если при снижении дозы проявляется ранее возникающая симптоматика, то мы должны повысить дозу на шаг назад которая была перед этим.  По всей видимости это и будет индивидуальная минимальная эффективная доза (та доза которая работает с наименьшим количеством действующего вещества на прием).  Данная доза принимается на постоянной основе каждый день!</w:t>
      </w:r>
    </w:p>
    <w:p w:rsidR="0002199E" w:rsidRPr="0092341C" w:rsidRDefault="0002199E" w:rsidP="0002199E">
      <w:pPr>
        <w:pStyle w:val="a6"/>
        <w:rPr>
          <w:rFonts w:ascii="Times New Roman" w:hAnsi="Times New Roman" w:cs="Times New Roman"/>
        </w:rPr>
      </w:pPr>
    </w:p>
    <w:p w:rsidR="00596376" w:rsidRPr="00031843" w:rsidRDefault="0002199E" w:rsidP="00FC2CBE">
      <w:pPr>
        <w:pStyle w:val="Standard"/>
        <w:numPr>
          <w:ilvl w:val="0"/>
          <w:numId w:val="6"/>
        </w:numPr>
        <w:rPr>
          <w:rFonts w:ascii="Times New Roman" w:hAnsi="Times New Roman" w:cs="Times New Roman"/>
        </w:rPr>
      </w:pPr>
      <w:r w:rsidRPr="0002199E">
        <w:rPr>
          <w:rFonts w:ascii="Times New Roman" w:hAnsi="Times New Roman" w:cs="Times New Roman"/>
        </w:rPr>
        <w:t>Буденофальк доза 0,125мг/кг/2р/день</w:t>
      </w:r>
      <w:r w:rsidR="00AC3A6F">
        <w:rPr>
          <w:rFonts w:ascii="Times New Roman" w:hAnsi="Times New Roman" w:cs="Times New Roman"/>
        </w:rPr>
        <w:t xml:space="preserve"> стартовая</w:t>
      </w:r>
      <w:r w:rsidRPr="0002199E">
        <w:rPr>
          <w:rFonts w:ascii="Times New Roman" w:hAnsi="Times New Roman" w:cs="Times New Roman"/>
        </w:rPr>
        <w:t>, далее снижение дозы на 25% с оценкой в течении 2х недель</w:t>
      </w:r>
    </w:p>
    <w:p w:rsidR="00596376" w:rsidRPr="00031843" w:rsidRDefault="00596376" w:rsidP="00596376">
      <w:pPr>
        <w:pStyle w:val="Standard"/>
        <w:rPr>
          <w:rFonts w:ascii="Times New Roman" w:hAnsi="Times New Roman" w:cs="Times New Roman"/>
        </w:rPr>
      </w:pPr>
    </w:p>
    <w:p w:rsidR="00596376" w:rsidRPr="001A5223" w:rsidRDefault="00596376" w:rsidP="00596376">
      <w:pPr>
        <w:pStyle w:val="Standard"/>
        <w:rPr>
          <w:rFonts w:ascii="Times New Roman" w:hAnsi="Times New Roman" w:cs="Times New Roman"/>
          <w:b/>
          <w:u w:val="single"/>
        </w:rPr>
      </w:pPr>
      <w:r w:rsidRPr="001A5223">
        <w:rPr>
          <w:rFonts w:ascii="Times New Roman" w:hAnsi="Times New Roman" w:cs="Times New Roman"/>
          <w:b/>
          <w:u w:val="single"/>
        </w:rPr>
        <w:t>В целом требуется оценка состояния терапевтом и с корректировкой назначений исходя из динамики общего состояния на фоне проводимого лечения</w:t>
      </w:r>
    </w:p>
    <w:p w:rsidR="00596376" w:rsidRPr="00031843" w:rsidRDefault="00596376" w:rsidP="00596376">
      <w:pPr>
        <w:pStyle w:val="Standard"/>
        <w:rPr>
          <w:rFonts w:ascii="Times New Roman" w:hAnsi="Times New Roman" w:cs="Times New Roman"/>
        </w:rPr>
      </w:pPr>
    </w:p>
    <w:p w:rsidR="007B6935" w:rsidRPr="00031843" w:rsidRDefault="00596376">
      <w:pPr>
        <w:pStyle w:val="Standard"/>
        <w:rPr>
          <w:rFonts w:ascii="Times New Roman" w:hAnsi="Times New Roman" w:cs="Times New Roman"/>
        </w:rPr>
      </w:pPr>
      <w:r w:rsidRPr="00031843">
        <w:rPr>
          <w:rFonts w:ascii="Times New Roman" w:hAnsi="Times New Roman" w:cs="Times New Roman"/>
        </w:rPr>
        <w:t xml:space="preserve">                                           С Уважением, Врач  гастроэнтеролог,  эндоскопист  Комаров Н.Е</w:t>
      </w:r>
      <w:bookmarkStart w:id="0" w:name="_GoBack"/>
      <w:bookmarkEnd w:id="0"/>
    </w:p>
    <w:sectPr w:rsidR="007B6935" w:rsidRPr="00031843">
      <w:pgSz w:w="11906" w:h="16838"/>
      <w:pgMar w:top="0" w:right="701" w:bottom="1134" w:left="64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6B9C" w:rsidRDefault="00B16B9C">
      <w:pPr>
        <w:spacing w:after="0" w:line="240" w:lineRule="auto"/>
      </w:pPr>
      <w:r>
        <w:separator/>
      </w:r>
    </w:p>
  </w:endnote>
  <w:endnote w:type="continuationSeparator" w:id="0">
    <w:p w:rsidR="00B16B9C" w:rsidRDefault="00B16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altName w:val="Noto Sans Cherokee"/>
    <w:panose1 w:val="02040503050406030204"/>
    <w:charset w:val="00"/>
    <w:family w:val="roman"/>
    <w:pitch w:val="variable"/>
    <w:sig w:usb0="00000001"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6B9C" w:rsidRDefault="00B16B9C">
      <w:pPr>
        <w:spacing w:after="0" w:line="240" w:lineRule="auto"/>
      </w:pPr>
      <w:r>
        <w:rPr>
          <w:color w:val="000000"/>
        </w:rPr>
        <w:separator/>
      </w:r>
    </w:p>
  </w:footnote>
  <w:footnote w:type="continuationSeparator" w:id="0">
    <w:p w:rsidR="00B16B9C" w:rsidRDefault="00B16B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205B1"/>
    <w:multiLevelType w:val="hybridMultilevel"/>
    <w:tmpl w:val="ED7402DA"/>
    <w:lvl w:ilvl="0" w:tplc="04190001">
      <w:start w:val="1"/>
      <w:numFmt w:val="bullet"/>
      <w:lvlText w:val=""/>
      <w:lvlJc w:val="left"/>
      <w:pPr>
        <w:ind w:left="1432" w:hanging="360"/>
      </w:pPr>
      <w:rPr>
        <w:rFonts w:ascii="Symbol" w:hAnsi="Symbol"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1" w15:restartNumberingAfterBreak="0">
    <w:nsid w:val="1651498E"/>
    <w:multiLevelType w:val="hybridMultilevel"/>
    <w:tmpl w:val="32C40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396164"/>
    <w:multiLevelType w:val="multilevel"/>
    <w:tmpl w:val="0F662AC6"/>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29C40E65"/>
    <w:multiLevelType w:val="hybridMultilevel"/>
    <w:tmpl w:val="E0BC1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790DBC"/>
    <w:multiLevelType w:val="multilevel"/>
    <w:tmpl w:val="4AAE72B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3A0871AF"/>
    <w:multiLevelType w:val="multilevel"/>
    <w:tmpl w:val="20F60504"/>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423D691D"/>
    <w:multiLevelType w:val="multilevel"/>
    <w:tmpl w:val="7122BEAC"/>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7" w15:restartNumberingAfterBreak="0">
    <w:nsid w:val="46754776"/>
    <w:multiLevelType w:val="hybridMultilevel"/>
    <w:tmpl w:val="845E7D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BB2545D"/>
    <w:multiLevelType w:val="multilevel"/>
    <w:tmpl w:val="77A6AD42"/>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5"/>
  </w:num>
  <w:num w:numId="2">
    <w:abstractNumId w:val="8"/>
  </w:num>
  <w:num w:numId="3">
    <w:abstractNumId w:val="2"/>
  </w:num>
  <w:num w:numId="4">
    <w:abstractNumId w:val="6"/>
  </w:num>
  <w:num w:numId="5">
    <w:abstractNumId w:val="4"/>
  </w:num>
  <w:num w:numId="6">
    <w:abstractNumId w:val="7"/>
  </w:num>
  <w:num w:numId="7">
    <w:abstractNumId w:val="0"/>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35"/>
    <w:rsid w:val="0002199E"/>
    <w:rsid w:val="00031843"/>
    <w:rsid w:val="00050CC0"/>
    <w:rsid w:val="000B104E"/>
    <w:rsid w:val="001076D8"/>
    <w:rsid w:val="001647F4"/>
    <w:rsid w:val="001651AD"/>
    <w:rsid w:val="001A5223"/>
    <w:rsid w:val="001B424F"/>
    <w:rsid w:val="001C7894"/>
    <w:rsid w:val="0024204E"/>
    <w:rsid w:val="00312B0E"/>
    <w:rsid w:val="0040259E"/>
    <w:rsid w:val="00407E37"/>
    <w:rsid w:val="004821DF"/>
    <w:rsid w:val="004C0DD9"/>
    <w:rsid w:val="00501384"/>
    <w:rsid w:val="00541F82"/>
    <w:rsid w:val="00596376"/>
    <w:rsid w:val="005B041F"/>
    <w:rsid w:val="005B46EF"/>
    <w:rsid w:val="005F3C5E"/>
    <w:rsid w:val="006B076F"/>
    <w:rsid w:val="007051A4"/>
    <w:rsid w:val="00777C07"/>
    <w:rsid w:val="007B0D2B"/>
    <w:rsid w:val="007B2D6B"/>
    <w:rsid w:val="007B6935"/>
    <w:rsid w:val="008B3439"/>
    <w:rsid w:val="0092341C"/>
    <w:rsid w:val="00936365"/>
    <w:rsid w:val="009E0813"/>
    <w:rsid w:val="00A50FA4"/>
    <w:rsid w:val="00A62BC3"/>
    <w:rsid w:val="00AC3A6F"/>
    <w:rsid w:val="00B16B9C"/>
    <w:rsid w:val="00DB37A2"/>
    <w:rsid w:val="00DC058A"/>
    <w:rsid w:val="00EA6BDD"/>
    <w:rsid w:val="00EC46DF"/>
    <w:rsid w:val="00EF31F0"/>
    <w:rsid w:val="00F662EA"/>
    <w:rsid w:val="00FC2C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180BD80"/>
  <w15:docId w15:val="{7671B899-C9EE-4367-B2D6-7CCAC0508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Standard"/>
    <w:next w:val="Textbody"/>
    <w:pPr>
      <w:keepNext/>
      <w:keepLines/>
      <w:spacing w:before="480" w:after="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5">
    <w:name w:val="Balloon Text"/>
    <w:basedOn w:val="Standard"/>
    <w:pPr>
      <w:spacing w:after="0" w:line="240" w:lineRule="auto"/>
    </w:pPr>
    <w:rPr>
      <w:rFonts w:ascii="Tahoma" w:hAnsi="Tahoma"/>
      <w:sz w:val="16"/>
      <w:szCs w:val="16"/>
    </w:rPr>
  </w:style>
  <w:style w:type="paragraph" w:styleId="a6">
    <w:name w:val="List Paragraph"/>
    <w:basedOn w:val="Standard"/>
    <w:pPr>
      <w:ind w:left="720"/>
    </w:pPr>
  </w:style>
  <w:style w:type="character" w:customStyle="1" w:styleId="a7">
    <w:name w:val="Текст выноски Знак"/>
    <w:basedOn w:val="a0"/>
    <w:rPr>
      <w:rFonts w:ascii="Tahoma" w:hAnsi="Tahoma" w:cs="Tahoma"/>
      <w:sz w:val="16"/>
      <w:szCs w:val="16"/>
    </w:rPr>
  </w:style>
  <w:style w:type="character" w:customStyle="1" w:styleId="10">
    <w:name w:val="Заголовок 1 Знак"/>
    <w:basedOn w:val="a0"/>
    <w:rPr>
      <w:rFonts w:ascii="Cambria" w:hAnsi="Cambria"/>
      <w:b/>
      <w:bCs/>
      <w:color w:val="365F91"/>
      <w:sz w:val="28"/>
      <w:szCs w:val="28"/>
    </w:rPr>
  </w:style>
  <w:style w:type="character" w:customStyle="1" w:styleId="BulletSymbols">
    <w:name w:val="Bullet Symbols"/>
    <w:rPr>
      <w:rFonts w:ascii="OpenSymbol" w:eastAsia="OpenSymbol" w:hAnsi="OpenSymbol" w:cs="OpenSymbol"/>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1053</Words>
  <Characters>6008</Characters>
  <Application>Microsoft Office Word</Application>
  <DocSecurity>0</DocSecurity>
  <Lines>50</Lines>
  <Paragraphs>14</Paragraphs>
  <ScaleCrop>false</ScaleCrop>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иришка</dc:creator>
  <cp:lastModifiedBy>komarovnikolai@gmail.com</cp:lastModifiedBy>
  <cp:revision>2</cp:revision>
  <cp:lastPrinted>2018-02-19T20:42:00Z</cp:lastPrinted>
  <dcterms:created xsi:type="dcterms:W3CDTF">2018-03-07T12:49:00Z</dcterms:created>
  <dcterms:modified xsi:type="dcterms:W3CDTF">2018-03-07T12:49:00Z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