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Москва, ул. Изумрудная, д.3, стр. 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8 (495) 729-13-57</w:t>
        <w:br/>
        <w:t xml:space="preserve">8 (495) 978-74-29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Протокол эндоскопического обследования.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Владелец: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Ермакова с.Чапи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Эзофагогастродуоденоскопия.10.10.2016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Пищевод свободно проходим на всем протяжении, слизистая его однородно розовая, в просвете значительное кол-во пены желудочного сока, Z-линия визуализируется хорошо, отмечается  недостаточность кардиального сфинктера – зияет (функциональная или первой степени). Слизистая нижней части пищевода так жде розовая, без признаков эзофагита.  При прохождении в желудок отмечается значительное кол-во пены желудочного сока и так же наличие следов желчи. Выявляются единичные эрозии слизистой желудка по большой кривизне и области антрума. В целом слизистая оболочка с участками неоднородной гиперемии, преимущественно в антральном отделе. Складки хорошо расправляются воздухом при инсуфляции. Пилорический сфинктер сомкнут.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Отмечается небольшой рефлюкс желчи из 12п.к. Аппарат проведен в тонкий отдел. 12-ти перстная кишка. Слизистая ее неоднородная, рыхлая, гиперемированная с участками единичных эрозивных поражений. При инструментальной пальпации кровоточивость. В просвете кол-во желчи. Проведено взятие биопсийного материала из желудка и  из 12-ти  перстной кишки. Инородных предметов при исследовании не выявлено.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Заключение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: эндоскопическая картина гастрита с единичными эрозивными поражениями по большой кривизне  и преимущественно в антруме, незначительный заброс желчи в желудок. Недостаточность кардии1ст? Дуоденит в острой фазе. Окончательный диагноз ставится на основании морфологического исследования взятой биопсии.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Рекомендации:</w:t>
      </w:r>
    </w:p>
    <w:p>
      <w:pPr>
        <w:numPr>
          <w:ilvl w:val="0"/>
          <w:numId w:val="5"/>
        </w:numPr>
        <w:spacing w:before="0" w:after="200" w:line="276"/>
        <w:ind w:right="0" w:left="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Лосек-мапс таб 10мг по 1/4таб  или  растворить в воде и провести выпаивание через шприц (раствор пригоден для выпаивания не более чем 30мин с момента приготовления) . Препарат дается 1р/день за 30мин до еды. Курс 1мес</w:t>
      </w:r>
    </w:p>
    <w:p>
      <w:pPr>
        <w:numPr>
          <w:ilvl w:val="0"/>
          <w:numId w:val="5"/>
        </w:numPr>
        <w:spacing w:before="0" w:after="200" w:line="276"/>
        <w:ind w:right="0" w:left="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Антибиотикотерапия учитывая данные за выраженный воспалительный процесс.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Синулокс таб 50мг по 1таб 2р/день или Амоксиклав суспензия 125мг в 5мл – готового р-ра по 2мл 2р/день. Курс  14дн. Прием препарат с едой или после.</w:t>
      </w:r>
    </w:p>
    <w:p>
      <w:pPr>
        <w:numPr>
          <w:ilvl w:val="0"/>
          <w:numId w:val="7"/>
        </w:numPr>
        <w:spacing w:before="0" w:after="200" w:line="276"/>
        <w:ind w:right="0" w:left="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Диетотерапия. В период обострения  предпочтительно использовать специализированный рацион Hills i|d   Purina EN курсом на 2недели, далее постепенный переход за 5-7дн на рацион для собак с чувствительным пищеварением.</w:t>
      </w:r>
    </w:p>
    <w:p>
      <w:pPr>
        <w:numPr>
          <w:ilvl w:val="0"/>
          <w:numId w:val="7"/>
        </w:numPr>
        <w:spacing w:before="0" w:after="200" w:line="276"/>
        <w:ind w:right="0" w:left="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Сокращение ночного интервала между приемами пищи. Более раннее утреннее  кормление и более позднее вечернее.  Идеально кормление дробно 3-4р/день. </w:t>
      </w:r>
    </w:p>
    <w:p>
      <w:pPr>
        <w:numPr>
          <w:ilvl w:val="0"/>
          <w:numId w:val="7"/>
        </w:numPr>
        <w:spacing w:before="0" w:after="200" w:line="276"/>
        <w:ind w:right="0" w:left="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Консультация по рез гистологии через 14дн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5">
    <w:abstractNumId w:val="6"/>
  </w:num>
  <w:num w:numId="7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